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8BDE35" w14:textId="77777777" w:rsidR="00775047" w:rsidRDefault="00775047" w:rsidP="00775047">
      <w:pPr>
        <w:jc w:val="center"/>
        <w:rPr>
          <w:b/>
          <w:bCs/>
          <w:sz w:val="32"/>
          <w:szCs w:val="32"/>
        </w:rPr>
      </w:pPr>
      <w:r>
        <w:rPr>
          <w:noProof/>
        </w:rPr>
        <w:drawing>
          <wp:inline distT="114300" distB="114300" distL="114300" distR="114300" wp14:anchorId="7542CD0A" wp14:editId="4CD6B488">
            <wp:extent cx="2819400" cy="661443"/>
            <wp:effectExtent l="0" t="0" r="381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2819400" cy="661443"/>
                    </a:xfrm>
                    <a:prstGeom prst="rect">
                      <a:avLst/>
                    </a:prstGeom>
                    <a:ln/>
                  </pic:spPr>
                </pic:pic>
              </a:graphicData>
            </a:graphic>
          </wp:inline>
        </w:drawing>
      </w:r>
    </w:p>
    <w:p w14:paraId="430077AF" w14:textId="77777777" w:rsidR="00AA447E" w:rsidRPr="00AA447E" w:rsidRDefault="00AA447E" w:rsidP="0066778A">
      <w:pPr>
        <w:spacing w:after="0" w:line="240" w:lineRule="auto"/>
        <w:jc w:val="center"/>
        <w:rPr>
          <w:rFonts w:ascii="Times New Roman" w:hAnsi="Times New Roman" w:cs="Times New Roman"/>
          <w:b/>
          <w:bCs/>
          <w:sz w:val="8"/>
          <w:szCs w:val="8"/>
        </w:rPr>
      </w:pPr>
    </w:p>
    <w:p w14:paraId="49537BBC" w14:textId="3770A7D0" w:rsidR="00775047" w:rsidRPr="0066778A" w:rsidRDefault="008E5271" w:rsidP="0066778A">
      <w:pPr>
        <w:spacing w:after="0" w:line="240" w:lineRule="auto"/>
        <w:jc w:val="center"/>
        <w:rPr>
          <w:rFonts w:ascii="Times New Roman" w:hAnsi="Times New Roman" w:cs="Times New Roman"/>
          <w:b/>
          <w:bCs/>
          <w:color w:val="000000" w:themeColor="text1"/>
          <w:sz w:val="34"/>
          <w:szCs w:val="34"/>
        </w:rPr>
      </w:pPr>
      <w:r w:rsidRPr="00775047">
        <w:rPr>
          <w:rFonts w:ascii="Times New Roman" w:hAnsi="Times New Roman" w:cs="Times New Roman"/>
          <w:b/>
          <w:bCs/>
          <w:sz w:val="34"/>
          <w:szCs w:val="34"/>
        </w:rPr>
        <w:t xml:space="preserve">Inquiry and Action Guide: Toward a Sustainable </w:t>
      </w:r>
      <w:r w:rsidR="00775047">
        <w:rPr>
          <w:rFonts w:ascii="Times New Roman" w:hAnsi="Times New Roman" w:cs="Times New Roman"/>
          <w:b/>
          <w:bCs/>
          <w:sz w:val="34"/>
          <w:szCs w:val="34"/>
        </w:rPr>
        <w:t xml:space="preserve">               </w:t>
      </w:r>
      <w:r w:rsidR="00750B15" w:rsidRPr="00775047">
        <w:rPr>
          <w:rFonts w:ascii="Times New Roman" w:hAnsi="Times New Roman" w:cs="Times New Roman"/>
          <w:b/>
          <w:bCs/>
          <w:sz w:val="34"/>
          <w:szCs w:val="34"/>
        </w:rPr>
        <w:t>College</w:t>
      </w:r>
      <w:r w:rsidR="00775047">
        <w:rPr>
          <w:rFonts w:ascii="Times New Roman" w:hAnsi="Times New Roman" w:cs="Times New Roman"/>
          <w:b/>
          <w:bCs/>
          <w:sz w:val="34"/>
          <w:szCs w:val="34"/>
        </w:rPr>
        <w:t xml:space="preserve"> </w:t>
      </w:r>
      <w:r w:rsidRPr="00775047">
        <w:rPr>
          <w:rFonts w:ascii="Times New Roman" w:hAnsi="Times New Roman" w:cs="Times New Roman"/>
          <w:b/>
          <w:bCs/>
          <w:sz w:val="34"/>
          <w:szCs w:val="34"/>
        </w:rPr>
        <w:t>Business Model for Scaling Purposeful Dual Enrollment</w:t>
      </w:r>
    </w:p>
    <w:p w14:paraId="51F56D57" w14:textId="77777777" w:rsidR="004E5843" w:rsidRPr="004E5843" w:rsidRDefault="004E5843" w:rsidP="004E5843">
      <w:pPr>
        <w:pStyle w:val="SectionheadTNR12"/>
        <w:jc w:val="center"/>
        <w:rPr>
          <w:sz w:val="16"/>
          <w:szCs w:val="16"/>
        </w:rPr>
      </w:pPr>
    </w:p>
    <w:p w14:paraId="2A2E1732" w14:textId="346F084B" w:rsidR="004E5843" w:rsidRPr="00AA447E" w:rsidRDefault="008E5271" w:rsidP="004E5843">
      <w:pPr>
        <w:pStyle w:val="SectionheadTNR12"/>
        <w:jc w:val="center"/>
        <w:rPr>
          <w:sz w:val="22"/>
          <w:szCs w:val="22"/>
        </w:rPr>
      </w:pPr>
      <w:r w:rsidRPr="00AA447E">
        <w:rPr>
          <w:sz w:val="22"/>
          <w:szCs w:val="22"/>
        </w:rPr>
        <w:t>John Fink, Davis Jenkins, Sarah Griffin, &amp; Aurely Garcia Tulloch</w:t>
      </w:r>
    </w:p>
    <w:p w14:paraId="229DE8D5" w14:textId="77777777" w:rsidR="004E5843" w:rsidRPr="004E5843" w:rsidRDefault="004E5843" w:rsidP="004E5843">
      <w:pPr>
        <w:pStyle w:val="SectionheadTNR12"/>
        <w:jc w:val="center"/>
        <w:rPr>
          <w:sz w:val="8"/>
          <w:szCs w:val="8"/>
        </w:rPr>
      </w:pPr>
    </w:p>
    <w:p w14:paraId="7E0C1048" w14:textId="5E42C3B1" w:rsidR="004E5843" w:rsidRPr="00AA447E" w:rsidRDefault="004E5843" w:rsidP="004E5843">
      <w:pPr>
        <w:pStyle w:val="SectionheadTNR12"/>
        <w:rPr>
          <w:sz w:val="12"/>
          <w:szCs w:val="12"/>
        </w:rPr>
      </w:pPr>
    </w:p>
    <w:p w14:paraId="425A52DD" w14:textId="77777777" w:rsidR="00AA447E" w:rsidRPr="004E5843" w:rsidRDefault="00AA447E" w:rsidP="004E5843">
      <w:pPr>
        <w:pStyle w:val="SectionheadTNR12"/>
        <w:rPr>
          <w:sz w:val="20"/>
          <w:szCs w:val="20"/>
        </w:rPr>
      </w:pPr>
    </w:p>
    <w:p w14:paraId="06B398D7" w14:textId="1E52FADA" w:rsidR="009A4E39" w:rsidRPr="004F1BE9" w:rsidRDefault="004E5843" w:rsidP="004E5843">
      <w:pPr>
        <w:pStyle w:val="SectionheadTNR12"/>
      </w:pPr>
      <w:r>
        <w:t xml:space="preserve">The </w:t>
      </w:r>
      <w:r w:rsidR="00102ED9" w:rsidRPr="004F1BE9">
        <w:t xml:space="preserve">accompanying report, </w:t>
      </w:r>
      <w:r w:rsidR="00102ED9" w:rsidRPr="004F1BE9">
        <w:rPr>
          <w:i/>
          <w:iCs/>
        </w:rPr>
        <w:t>College Business Models for Scaling Purposeful Dual Enrollment</w:t>
      </w:r>
      <w:r w:rsidR="00102ED9" w:rsidRPr="004F1BE9">
        <w:t xml:space="preserve"> (Fink et al., 2025) describe</w:t>
      </w:r>
      <w:r>
        <w:t>s</w:t>
      </w:r>
      <w:r w:rsidR="00102ED9" w:rsidRPr="004F1BE9">
        <w:t xml:space="preserve"> how community colleges and their K-12 partners are developing</w:t>
      </w:r>
      <w:r w:rsidR="009A4E39" w:rsidRPr="004F1BE9">
        <w:t xml:space="preserve"> sustainable</w:t>
      </w:r>
      <w:r w:rsidR="00102ED9" w:rsidRPr="004F1BE9">
        <w:t xml:space="preserve"> financial and organizational models</w:t>
      </w:r>
      <w:r w:rsidR="009A4E39" w:rsidRPr="004F1BE9">
        <w:t xml:space="preserve"> t</w:t>
      </w:r>
      <w:r w:rsidR="00B61150" w:rsidRPr="004F1BE9">
        <w:t>hat</w:t>
      </w:r>
      <w:r w:rsidR="009A4E39" w:rsidRPr="004F1BE9">
        <w:t xml:space="preserve"> enable dual enrollment (DE) to better serve as an on-ramp to college and career opportunit</w:t>
      </w:r>
      <w:r w:rsidR="00080E86" w:rsidRPr="004F1BE9">
        <w:t>ies</w:t>
      </w:r>
      <w:r w:rsidR="009A4E39" w:rsidRPr="004F1BE9">
        <w:t xml:space="preserve"> for more students. The </w:t>
      </w:r>
      <w:r w:rsidR="00B61150" w:rsidRPr="004F1BE9">
        <w:t>report</w:t>
      </w:r>
      <w:r w:rsidR="009A4E39" w:rsidRPr="004F1BE9">
        <w:t xml:space="preserve"> examine</w:t>
      </w:r>
      <w:r w:rsidR="00B61150" w:rsidRPr="004F1BE9">
        <w:t>s</w:t>
      </w:r>
      <w:r w:rsidR="009A4E39" w:rsidRPr="004F1BE9">
        <w:t xml:space="preserve"> business models at colleges implementing dual enrollment equity pathways (DEEP) practices to strengthen their DE programs. DEEP is a framework for increas</w:t>
      </w:r>
      <w:r w:rsidR="00CD7C4D" w:rsidRPr="004F1BE9">
        <w:t>ing</w:t>
      </w:r>
      <w:r w:rsidR="009A4E39" w:rsidRPr="004F1BE9">
        <w:t xml:space="preserve"> the number of underserved students </w:t>
      </w:r>
      <w:r w:rsidR="00CD7C4D" w:rsidRPr="004F1BE9">
        <w:t>who pursue</w:t>
      </w:r>
      <w:r w:rsidR="009A4E39" w:rsidRPr="004F1BE9">
        <w:t xml:space="preserve"> degree- and career-connected education and training</w:t>
      </w:r>
      <w:r w:rsidR="00CD7C4D" w:rsidRPr="004F1BE9">
        <w:t xml:space="preserve"> after high school</w:t>
      </w:r>
      <w:r w:rsidR="009A4E39" w:rsidRPr="004F1BE9">
        <w:t xml:space="preserve">. It includes four key practice areas: </w:t>
      </w:r>
      <w:r w:rsidR="00B61150" w:rsidRPr="004F1BE9">
        <w:t>(</w:t>
      </w:r>
      <w:r w:rsidR="009A4E39" w:rsidRPr="004F1BE9">
        <w:t xml:space="preserve">1) </w:t>
      </w:r>
      <w:r w:rsidR="00CD7C4D" w:rsidRPr="004F1BE9">
        <w:t>o</w:t>
      </w:r>
      <w:r w:rsidR="009A4E39" w:rsidRPr="004F1BE9">
        <w:t xml:space="preserve">utreach to underserved high schools and students, </w:t>
      </w:r>
      <w:r w:rsidR="00B61150" w:rsidRPr="004F1BE9">
        <w:t>(</w:t>
      </w:r>
      <w:r w:rsidR="009A4E39" w:rsidRPr="004F1BE9">
        <w:t xml:space="preserve">2) alignment of DE coursework to </w:t>
      </w:r>
      <w:r w:rsidR="00CD7C4D" w:rsidRPr="004F1BE9">
        <w:t>postsecondary programs</w:t>
      </w:r>
      <w:r w:rsidR="009A4E39" w:rsidRPr="004F1BE9">
        <w:t xml:space="preserve"> in </w:t>
      </w:r>
      <w:r w:rsidR="00CD7C4D" w:rsidRPr="004F1BE9">
        <w:t>high</w:t>
      </w:r>
      <w:r w:rsidR="00B61150" w:rsidRPr="004F1BE9">
        <w:t>-</w:t>
      </w:r>
      <w:r w:rsidR="00CD7C4D" w:rsidRPr="004F1BE9">
        <w:t>opportunity fields</w:t>
      </w:r>
      <w:r w:rsidR="009A4E39" w:rsidRPr="004F1BE9">
        <w:t xml:space="preserve">, </w:t>
      </w:r>
      <w:r w:rsidR="00B61150" w:rsidRPr="004F1BE9">
        <w:t>(</w:t>
      </w:r>
      <w:r w:rsidR="009A4E39" w:rsidRPr="004F1BE9">
        <w:t xml:space="preserve">3) college advising and supports to explore </w:t>
      </w:r>
      <w:r w:rsidR="00CD7C4D" w:rsidRPr="004F1BE9">
        <w:t>career and academic interests</w:t>
      </w:r>
      <w:r w:rsidR="009A4E39" w:rsidRPr="004F1BE9">
        <w:t xml:space="preserve"> and develop personalized </w:t>
      </w:r>
      <w:r w:rsidR="00CD7C4D" w:rsidRPr="004F1BE9">
        <w:t xml:space="preserve">education </w:t>
      </w:r>
      <w:r w:rsidR="009A4E39" w:rsidRPr="004F1BE9">
        <w:t xml:space="preserve">plans, and </w:t>
      </w:r>
      <w:r w:rsidR="00B61150" w:rsidRPr="004F1BE9">
        <w:t>(</w:t>
      </w:r>
      <w:r w:rsidR="009A4E39" w:rsidRPr="004F1BE9">
        <w:t xml:space="preserve">4) high-quality instruction and academic supports. </w:t>
      </w:r>
    </w:p>
    <w:p w14:paraId="304BB443" w14:textId="77777777" w:rsidR="0066778A" w:rsidRPr="004E5843" w:rsidRDefault="0066778A" w:rsidP="004E5843">
      <w:pPr>
        <w:pStyle w:val="SectionheadTNR12"/>
      </w:pPr>
    </w:p>
    <w:p w14:paraId="1C74A100" w14:textId="70E79652" w:rsidR="00102ED9" w:rsidRDefault="009A4E39" w:rsidP="004E5843">
      <w:pPr>
        <w:pStyle w:val="SectionheadTNR12"/>
      </w:pPr>
      <w:r w:rsidRPr="004E5843">
        <w:t>To scale DEEP practices, the report finds that colleges must</w:t>
      </w:r>
      <w:r w:rsidR="00102ED9" w:rsidRPr="004E5843">
        <w:t xml:space="preserve"> </w:t>
      </w:r>
      <w:r w:rsidRPr="004E5843">
        <w:t xml:space="preserve">shift from a business model </w:t>
      </w:r>
      <w:r w:rsidR="00B61150" w:rsidRPr="004E5843">
        <w:t>with</w:t>
      </w:r>
      <w:r w:rsidRPr="004E5843">
        <w:t xml:space="preserve"> lower</w:t>
      </w:r>
      <w:r w:rsidR="00B61150" w:rsidRPr="004E5843">
        <w:t xml:space="preserve"> </w:t>
      </w:r>
      <w:r w:rsidRPr="004E5843">
        <w:t>cost, lighter</w:t>
      </w:r>
      <w:r w:rsidR="00B61150" w:rsidRPr="004E5843">
        <w:t xml:space="preserve"> </w:t>
      </w:r>
      <w:r w:rsidRPr="004E5843">
        <w:t>support</w:t>
      </w:r>
      <w:r w:rsidR="00CD7C4D" w:rsidRPr="004E5843">
        <w:t>, a</w:t>
      </w:r>
      <w:r w:rsidR="00380E70" w:rsidRPr="004E5843">
        <w:t xml:space="preserve">nd </w:t>
      </w:r>
      <w:r w:rsidR="00D471CE" w:rsidRPr="004E5843">
        <w:t>limited</w:t>
      </w:r>
      <w:r w:rsidR="00380E70" w:rsidRPr="004E5843">
        <w:t xml:space="preserve"> marginal revenue from current </w:t>
      </w:r>
      <w:r w:rsidR="00A40B21" w:rsidRPr="004E5843">
        <w:t xml:space="preserve">DE enrollments </w:t>
      </w:r>
      <w:r w:rsidRPr="004E5843">
        <w:t xml:space="preserve">to one </w:t>
      </w:r>
      <w:r w:rsidR="00125A1C" w:rsidRPr="004E5843">
        <w:t xml:space="preserve">that </w:t>
      </w:r>
      <w:r w:rsidR="00831239" w:rsidRPr="004E5843">
        <w:t>requires more investment</w:t>
      </w:r>
      <w:r w:rsidR="00B10A2C" w:rsidRPr="00FB1A4A">
        <w:t xml:space="preserve"> </w:t>
      </w:r>
      <w:r w:rsidR="00831239" w:rsidRPr="004E5843">
        <w:t xml:space="preserve">for </w:t>
      </w:r>
      <w:r w:rsidRPr="004E5843">
        <w:t xml:space="preserve">more supports for students </w:t>
      </w:r>
      <w:r w:rsidR="00831239" w:rsidRPr="004E5843">
        <w:t xml:space="preserve">but </w:t>
      </w:r>
      <w:r w:rsidR="006F41B1" w:rsidRPr="004E5843">
        <w:t xml:space="preserve">that also </w:t>
      </w:r>
      <w:r w:rsidR="00831239" w:rsidRPr="004E5843">
        <w:t>produces</w:t>
      </w:r>
      <w:r w:rsidR="00B61150" w:rsidRPr="004E5843">
        <w:t xml:space="preserve"> </w:t>
      </w:r>
      <w:r w:rsidRPr="004E5843">
        <w:t xml:space="preserve">higher </w:t>
      </w:r>
      <w:r w:rsidR="00CD7C4D" w:rsidRPr="004E5843">
        <w:t xml:space="preserve">downstream revenue through increased college going by students who would not otherwise continue their education </w:t>
      </w:r>
      <w:r w:rsidRPr="004E5843">
        <w:t>after high school</w:t>
      </w:r>
      <w:r w:rsidR="00102ED9" w:rsidRPr="004E5843">
        <w:t xml:space="preserve">. </w:t>
      </w:r>
      <w:r w:rsidRPr="004E5843">
        <w:t xml:space="preserve">The </w:t>
      </w:r>
      <w:r w:rsidR="00102ED9" w:rsidRPr="004E5843">
        <w:t xml:space="preserve">report </w:t>
      </w:r>
      <w:r w:rsidR="009C3513" w:rsidRPr="004E5843">
        <w:t xml:space="preserve">describes </w:t>
      </w:r>
      <w:r w:rsidRPr="004E5843">
        <w:t xml:space="preserve">four </w:t>
      </w:r>
      <w:r w:rsidR="00102ED9" w:rsidRPr="004E5843">
        <w:t xml:space="preserve">strategies for colleges </w:t>
      </w:r>
      <w:r w:rsidRPr="004E5843">
        <w:t xml:space="preserve">to create business models for scaling DEEP practices without passing on costs to students and families: </w:t>
      </w:r>
    </w:p>
    <w:p w14:paraId="76F4D35E" w14:textId="77777777" w:rsidR="004E5843" w:rsidRPr="004E5843" w:rsidRDefault="004E5843" w:rsidP="004E5843">
      <w:pPr>
        <w:pStyle w:val="SectionheadTNR12"/>
      </w:pPr>
    </w:p>
    <w:p w14:paraId="415139B1" w14:textId="5A17DD0E" w:rsidR="00102ED9" w:rsidRPr="004F1BE9" w:rsidRDefault="00102ED9" w:rsidP="00F562B0">
      <w:pPr>
        <w:pStyle w:val="SectionheadTNR12"/>
        <w:numPr>
          <w:ilvl w:val="0"/>
          <w:numId w:val="19"/>
        </w:numPr>
      </w:pPr>
      <w:r w:rsidRPr="004F1BE9">
        <w:rPr>
          <w:b/>
          <w:bCs/>
        </w:rPr>
        <w:t xml:space="preserve">Establish a DEEP </w:t>
      </w:r>
      <w:r w:rsidR="00080E86" w:rsidRPr="004F1BE9">
        <w:rPr>
          <w:b/>
          <w:bCs/>
        </w:rPr>
        <w:t>m</w:t>
      </w:r>
      <w:r w:rsidRPr="004F1BE9">
        <w:rPr>
          <w:b/>
          <w:bCs/>
        </w:rPr>
        <w:t>indset</w:t>
      </w:r>
      <w:r w:rsidR="00B61150" w:rsidRPr="004F1BE9">
        <w:t>.</w:t>
      </w:r>
      <w:r w:rsidRPr="004F1BE9">
        <w:t xml:space="preserve"> This </w:t>
      </w:r>
      <w:r w:rsidR="00380E70" w:rsidRPr="004F1BE9">
        <w:t xml:space="preserve">requires college leaders to cultivate </w:t>
      </w:r>
      <w:r w:rsidRPr="004F1BE9">
        <w:t xml:space="preserve">a shared commitment and vision that </w:t>
      </w:r>
      <w:r w:rsidR="009A4E39" w:rsidRPr="004F1BE9">
        <w:t>DE</w:t>
      </w:r>
      <w:r w:rsidRPr="004F1BE9">
        <w:t xml:space="preserve"> is an accessible pathway for all students to college and career</w:t>
      </w:r>
      <w:r w:rsidR="00A40B21" w:rsidRPr="004F1BE9">
        <w:t xml:space="preserve"> opportunity</w:t>
      </w:r>
      <w:r w:rsidRPr="004F1BE9">
        <w:t xml:space="preserve">. It means seeing </w:t>
      </w:r>
      <w:r w:rsidR="009A4E39" w:rsidRPr="004F1BE9">
        <w:t>DE</w:t>
      </w:r>
      <w:r w:rsidRPr="004F1BE9">
        <w:t xml:space="preserve"> students as "our" students and providing them with </w:t>
      </w:r>
      <w:r w:rsidR="00380E70" w:rsidRPr="004F1BE9">
        <w:t xml:space="preserve">an experience and supports similar to that of </w:t>
      </w:r>
      <w:r w:rsidR="003F2B72" w:rsidRPr="004F1BE9">
        <w:t>“</w:t>
      </w:r>
      <w:r w:rsidR="00380E70" w:rsidRPr="004F1BE9">
        <w:t>regular” post-high</w:t>
      </w:r>
      <w:r w:rsidR="00B61150" w:rsidRPr="004F1BE9">
        <w:t>-</w:t>
      </w:r>
      <w:r w:rsidR="00380E70" w:rsidRPr="004F1BE9">
        <w:t>school</w:t>
      </w:r>
      <w:r w:rsidR="009A4E39" w:rsidRPr="004F1BE9">
        <w:t xml:space="preserve"> students</w:t>
      </w:r>
      <w:r w:rsidRPr="004F1BE9">
        <w:t>.</w:t>
      </w:r>
    </w:p>
    <w:p w14:paraId="4CDB06EC" w14:textId="6EF6928C" w:rsidR="00102ED9" w:rsidRPr="004F1BE9" w:rsidRDefault="00102ED9" w:rsidP="004E5843">
      <w:pPr>
        <w:pStyle w:val="SectionheadTNR12"/>
        <w:numPr>
          <w:ilvl w:val="0"/>
          <w:numId w:val="19"/>
        </w:numPr>
      </w:pPr>
      <w:r w:rsidRPr="004F1BE9">
        <w:rPr>
          <w:b/>
          <w:bCs/>
        </w:rPr>
        <w:t xml:space="preserve">Leverage </w:t>
      </w:r>
      <w:r w:rsidR="00080E86" w:rsidRPr="004F1BE9">
        <w:rPr>
          <w:b/>
          <w:bCs/>
        </w:rPr>
        <w:t>c</w:t>
      </w:r>
      <w:r w:rsidRPr="004F1BE9">
        <w:rPr>
          <w:b/>
          <w:bCs/>
        </w:rPr>
        <w:t xml:space="preserve">ore </w:t>
      </w:r>
      <w:r w:rsidR="00080E86" w:rsidRPr="004F1BE9">
        <w:rPr>
          <w:b/>
          <w:bCs/>
        </w:rPr>
        <w:t>r</w:t>
      </w:r>
      <w:r w:rsidRPr="004F1BE9">
        <w:rPr>
          <w:b/>
          <w:bCs/>
        </w:rPr>
        <w:t>esources</w:t>
      </w:r>
      <w:r w:rsidR="00B61150" w:rsidRPr="004F1BE9">
        <w:t>.</w:t>
      </w:r>
      <w:r w:rsidRPr="004F1BE9">
        <w:t xml:space="preserve"> </w:t>
      </w:r>
      <w:r w:rsidR="00D471CE" w:rsidRPr="004F1BE9">
        <w:t>This involves</w:t>
      </w:r>
      <w:r w:rsidRPr="004F1BE9">
        <w:t xml:space="preserve"> </w:t>
      </w:r>
      <w:r w:rsidR="00D471CE" w:rsidRPr="004F1BE9">
        <w:t xml:space="preserve">deploying core college </w:t>
      </w:r>
      <w:r w:rsidRPr="004F1BE9">
        <w:t xml:space="preserve">staff, facilities, and technology </w:t>
      </w:r>
      <w:r w:rsidR="00D471CE" w:rsidRPr="004F1BE9">
        <w:t xml:space="preserve">resources </w:t>
      </w:r>
      <w:r w:rsidRPr="004F1BE9">
        <w:t>that typically serve post-high</w:t>
      </w:r>
      <w:r w:rsidR="00B61150" w:rsidRPr="004F1BE9">
        <w:t>-</w:t>
      </w:r>
      <w:r w:rsidRPr="004F1BE9">
        <w:t xml:space="preserve">school students to </w:t>
      </w:r>
      <w:r w:rsidR="00D471CE" w:rsidRPr="004F1BE9">
        <w:t xml:space="preserve">support a DEEP experience for DE students in coordination with specialized DE staff. </w:t>
      </w:r>
    </w:p>
    <w:p w14:paraId="0E7E3729" w14:textId="1432406E" w:rsidR="00102ED9" w:rsidRPr="004F1BE9" w:rsidRDefault="00102ED9" w:rsidP="004E5843">
      <w:pPr>
        <w:pStyle w:val="SectionheadTNR12"/>
        <w:numPr>
          <w:ilvl w:val="0"/>
          <w:numId w:val="19"/>
        </w:numPr>
      </w:pPr>
      <w:r w:rsidRPr="004F1BE9">
        <w:rPr>
          <w:b/>
          <w:bCs/>
        </w:rPr>
        <w:t xml:space="preserve">Partner with K-12 </w:t>
      </w:r>
      <w:r w:rsidR="00080E86" w:rsidRPr="004F1BE9">
        <w:rPr>
          <w:b/>
          <w:bCs/>
        </w:rPr>
        <w:t>s</w:t>
      </w:r>
      <w:r w:rsidRPr="004F1BE9">
        <w:rPr>
          <w:b/>
          <w:bCs/>
        </w:rPr>
        <w:t>chools</w:t>
      </w:r>
      <w:r w:rsidR="00B61150" w:rsidRPr="004F1BE9">
        <w:t>.</w:t>
      </w:r>
      <w:r w:rsidRPr="004F1BE9">
        <w:t xml:space="preserve"> </w:t>
      </w:r>
      <w:r w:rsidR="00D471CE" w:rsidRPr="004F1BE9">
        <w:t xml:space="preserve">Colleges can leverage K-12 resources and help raise additional funds by integrating DE into high school academies and career pathways and </w:t>
      </w:r>
      <w:r w:rsidRPr="004F1BE9">
        <w:t>help</w:t>
      </w:r>
      <w:r w:rsidR="00D471CE" w:rsidRPr="004F1BE9">
        <w:t>ing</w:t>
      </w:r>
      <w:r w:rsidRPr="004F1BE9">
        <w:t xml:space="preserve"> schools meet performance goals.</w:t>
      </w:r>
    </w:p>
    <w:p w14:paraId="2303B043" w14:textId="74932596" w:rsidR="00AA447E" w:rsidRPr="00AA447E" w:rsidRDefault="00102ED9" w:rsidP="00AA447E">
      <w:pPr>
        <w:pStyle w:val="SectionheadTNR12"/>
        <w:numPr>
          <w:ilvl w:val="0"/>
          <w:numId w:val="19"/>
        </w:numPr>
      </w:pPr>
      <w:r w:rsidRPr="004F1BE9">
        <w:rPr>
          <w:b/>
          <w:bCs/>
        </w:rPr>
        <w:t xml:space="preserve">Strategically </w:t>
      </w:r>
      <w:r w:rsidR="00080E86" w:rsidRPr="004F1BE9">
        <w:rPr>
          <w:b/>
          <w:bCs/>
        </w:rPr>
        <w:t>i</w:t>
      </w:r>
      <w:r w:rsidRPr="004F1BE9">
        <w:rPr>
          <w:b/>
          <w:bCs/>
        </w:rPr>
        <w:t xml:space="preserve">nvest </w:t>
      </w:r>
      <w:r w:rsidR="00080E86" w:rsidRPr="004F1BE9">
        <w:rPr>
          <w:b/>
          <w:bCs/>
        </w:rPr>
        <w:t>f</w:t>
      </w:r>
      <w:r w:rsidRPr="004F1BE9">
        <w:rPr>
          <w:b/>
          <w:bCs/>
        </w:rPr>
        <w:t xml:space="preserve">inancial </w:t>
      </w:r>
      <w:r w:rsidR="00080E86" w:rsidRPr="004F1BE9">
        <w:rPr>
          <w:b/>
          <w:bCs/>
        </w:rPr>
        <w:t>r</w:t>
      </w:r>
      <w:r w:rsidRPr="004F1BE9">
        <w:rPr>
          <w:b/>
          <w:bCs/>
        </w:rPr>
        <w:t>esources</w:t>
      </w:r>
      <w:r w:rsidR="00B61150" w:rsidRPr="004F1BE9">
        <w:t>.</w:t>
      </w:r>
      <w:r w:rsidRPr="004F1BE9">
        <w:t xml:space="preserve"> </w:t>
      </w:r>
      <w:r w:rsidR="008E5271" w:rsidRPr="004F1BE9">
        <w:t xml:space="preserve">This involves carefully managing costs and investing scarce resources in practices that connect DE students not already bound for college to postsecondary programs after high school—thus generating downstream revenue and, where applicable, performance funding. </w:t>
      </w:r>
    </w:p>
    <w:p w14:paraId="6AA0781B" w14:textId="42BE300E" w:rsidR="00EC1840" w:rsidRDefault="004F1BE9" w:rsidP="004E5843">
      <w:pPr>
        <w:pStyle w:val="SectionheadTNR12"/>
      </w:pPr>
      <w:r w:rsidRPr="00EC1840">
        <w:rPr>
          <w:noProof/>
        </w:rPr>
        <w:lastRenderedPageBreak/>
        <mc:AlternateContent>
          <mc:Choice Requires="wps">
            <w:drawing>
              <wp:anchor distT="0" distB="0" distL="114300" distR="114300" simplePos="0" relativeHeight="251659264" behindDoc="0" locked="0" layoutInCell="1" allowOverlap="1" wp14:anchorId="0B6A938B" wp14:editId="05C8FFB8">
                <wp:simplePos x="0" y="0"/>
                <wp:positionH relativeFrom="column">
                  <wp:posOffset>-53163</wp:posOffset>
                </wp:positionH>
                <wp:positionV relativeFrom="paragraph">
                  <wp:posOffset>42530</wp:posOffset>
                </wp:positionV>
                <wp:extent cx="6126480" cy="3094075"/>
                <wp:effectExtent l="0" t="0" r="26670" b="11430"/>
                <wp:wrapNone/>
                <wp:docPr id="2" name="Rectangle 2"/>
                <wp:cNvGraphicFramePr/>
                <a:graphic xmlns:a="http://schemas.openxmlformats.org/drawingml/2006/main">
                  <a:graphicData uri="http://schemas.microsoft.com/office/word/2010/wordprocessingShape">
                    <wps:wsp>
                      <wps:cNvSpPr/>
                      <wps:spPr>
                        <a:xfrm>
                          <a:off x="0" y="0"/>
                          <a:ext cx="6126480" cy="3094075"/>
                        </a:xfrm>
                        <a:prstGeom prst="rect">
                          <a:avLst/>
                        </a:prstGeom>
                        <a:noFill/>
                        <a:ln w="952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0D733C" id="Rectangle 2" o:spid="_x0000_s1026" style="position:absolute;margin-left:-4.2pt;margin-top:3.35pt;width:482.4pt;height:243.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" filled="f" strokecolor="#747070 [1614]"/>
            </w:pict>
          </mc:Fallback>
        </mc:AlternateContent>
      </w:r>
    </w:p>
    <w:p w14:paraId="693B3E9E" w14:textId="7D0F1722" w:rsidR="00D778C9" w:rsidRPr="00D778C9" w:rsidRDefault="00D778C9" w:rsidP="004E5843">
      <w:pPr>
        <w:pStyle w:val="SectionheadTNR12"/>
      </w:pPr>
    </w:p>
    <w:p w14:paraId="396564F9" w14:textId="7905CBA9" w:rsidR="003C79FC" w:rsidRPr="004E5843" w:rsidRDefault="00B61150" w:rsidP="004E5843">
      <w:pPr>
        <w:pStyle w:val="SectionheadTNR12"/>
        <w:jc w:val="center"/>
        <w:rPr>
          <w:b/>
          <w:bCs/>
          <w:sz w:val="26"/>
          <w:szCs w:val="26"/>
        </w:rPr>
      </w:pPr>
      <w:r w:rsidRPr="004E5843">
        <w:rPr>
          <w:b/>
          <w:bCs/>
          <w:sz w:val="26"/>
          <w:szCs w:val="26"/>
        </w:rPr>
        <w:t>A</w:t>
      </w:r>
      <w:r w:rsidR="003C79FC" w:rsidRPr="004E5843">
        <w:rPr>
          <w:b/>
          <w:bCs/>
          <w:sz w:val="26"/>
          <w:szCs w:val="26"/>
        </w:rPr>
        <w:t xml:space="preserve">ction Steps Presented in </w:t>
      </w:r>
      <w:r w:rsidRPr="004E5843">
        <w:rPr>
          <w:b/>
          <w:bCs/>
          <w:sz w:val="26"/>
          <w:szCs w:val="26"/>
        </w:rPr>
        <w:t>T</w:t>
      </w:r>
      <w:r w:rsidR="003C79FC" w:rsidRPr="004E5843">
        <w:rPr>
          <w:b/>
          <w:bCs/>
          <w:sz w:val="26"/>
          <w:szCs w:val="26"/>
        </w:rPr>
        <w:t>his Guide</w:t>
      </w:r>
    </w:p>
    <w:p w14:paraId="2F6E640B" w14:textId="77777777" w:rsidR="004E5843" w:rsidRPr="004E5843" w:rsidRDefault="004E5843" w:rsidP="004E5843">
      <w:pPr>
        <w:pStyle w:val="SectionheadTNR12"/>
        <w:jc w:val="center"/>
        <w:rPr>
          <w:b/>
          <w:bCs/>
        </w:rPr>
      </w:pPr>
    </w:p>
    <w:sdt>
      <w:sdtPr>
        <w:rPr>
          <w:rFonts w:ascii="Times New Roman" w:hAnsi="Times New Roman" w:cs="Times New Roman"/>
          <w:b w:val="0"/>
          <w:bCs w:val="0"/>
        </w:rPr>
        <w:id w:val="821005881"/>
        <w:docPartObj>
          <w:docPartGallery w:val="Table of Contents"/>
          <w:docPartUnique/>
        </w:docPartObj>
      </w:sdtPr>
      <w:sdtEndPr>
        <w:rPr>
          <w:rFonts w:asciiTheme="minorHAnsi" w:hAnsiTheme="minorHAnsi" w:cstheme="minorBidi"/>
          <w:noProof/>
        </w:rPr>
      </w:sdtEndPr>
      <w:sdtContent>
        <w:p w14:paraId="6682ACA7" w14:textId="276C5BA7" w:rsidR="0066778A" w:rsidRPr="00440BCB" w:rsidRDefault="003C79FC" w:rsidP="00440BCB">
          <w:pPr>
            <w:pStyle w:val="TOC2"/>
            <w:tabs>
              <w:tab w:val="clear" w:pos="8730"/>
              <w:tab w:val="right" w:leader="dot" w:pos="9360"/>
            </w:tabs>
            <w:spacing w:before="40" w:afterLines="40" w:after="96"/>
            <w:rPr>
              <w:rFonts w:ascii="Times New Roman" w:eastAsiaTheme="minorEastAsia" w:hAnsi="Times New Roman" w:cs="Times New Roman"/>
              <w:noProof/>
              <w:sz w:val="24"/>
              <w:szCs w:val="24"/>
            </w:rPr>
          </w:pPr>
          <w:r w:rsidRPr="00D778C9">
            <w:rPr>
              <w:rFonts w:ascii="Times New Roman" w:hAnsi="Times New Roman" w:cs="Times New Roman"/>
              <w:sz w:val="20"/>
              <w:szCs w:val="20"/>
            </w:rPr>
            <w:fldChar w:fldCharType="begin"/>
          </w:r>
          <w:r w:rsidRPr="00D778C9">
            <w:rPr>
              <w:rFonts w:ascii="Times New Roman" w:hAnsi="Times New Roman" w:cs="Times New Roman"/>
              <w:sz w:val="20"/>
              <w:szCs w:val="20"/>
            </w:rPr>
            <w:instrText xml:space="preserve"> TOC \o "1-3" \h \z \u </w:instrText>
          </w:r>
          <w:r w:rsidRPr="00D778C9">
            <w:rPr>
              <w:rFonts w:ascii="Times New Roman" w:hAnsi="Times New Roman" w:cs="Times New Roman"/>
              <w:sz w:val="20"/>
              <w:szCs w:val="20"/>
            </w:rPr>
            <w:fldChar w:fldCharType="separate"/>
          </w:r>
          <w:hyperlink w:anchor="_Toc211419457" w:history="1">
            <w:r w:rsidR="0066778A" w:rsidRPr="00D778C9">
              <w:rPr>
                <w:rStyle w:val="Hyperlink"/>
                <w:rFonts w:ascii="Times New Roman" w:hAnsi="Times New Roman" w:cs="Times New Roman"/>
                <w:noProof/>
              </w:rPr>
              <w:t>Phase 1. Self</w:t>
            </w:r>
            <w:r w:rsidR="00F562B0">
              <w:rPr>
                <w:rStyle w:val="Hyperlink"/>
                <w:rFonts w:ascii="Times New Roman" w:hAnsi="Times New Roman" w:cs="Times New Roman"/>
                <w:noProof/>
              </w:rPr>
              <w:t>-</w:t>
            </w:r>
            <w:r w:rsidR="0066778A" w:rsidRPr="00D778C9">
              <w:rPr>
                <w:rStyle w:val="Hyperlink"/>
                <w:rFonts w:ascii="Times New Roman" w:hAnsi="Times New Roman" w:cs="Times New Roman"/>
                <w:noProof/>
              </w:rPr>
              <w:t>Study and Gap Analysis to Identify DEEP Implementation Priorities</w:t>
            </w:r>
            <w:r w:rsidR="0066778A" w:rsidRPr="00D778C9">
              <w:rPr>
                <w:rFonts w:ascii="Times New Roman" w:hAnsi="Times New Roman" w:cs="Times New Roman"/>
                <w:noProof/>
                <w:webHidden/>
              </w:rPr>
              <w:tab/>
            </w:r>
            <w:r w:rsidR="0066778A" w:rsidRPr="00D778C9">
              <w:rPr>
                <w:rFonts w:ascii="Times New Roman" w:hAnsi="Times New Roman" w:cs="Times New Roman"/>
                <w:noProof/>
                <w:webHidden/>
              </w:rPr>
              <w:fldChar w:fldCharType="begin"/>
            </w:r>
            <w:r w:rsidR="0066778A" w:rsidRPr="00D778C9">
              <w:rPr>
                <w:rFonts w:ascii="Times New Roman" w:hAnsi="Times New Roman" w:cs="Times New Roman"/>
                <w:noProof/>
                <w:webHidden/>
              </w:rPr>
              <w:instrText xml:space="preserve"> PAGEREF _Toc211419457 \h </w:instrText>
            </w:r>
            <w:r w:rsidR="0066778A" w:rsidRPr="00D778C9">
              <w:rPr>
                <w:rFonts w:ascii="Times New Roman" w:hAnsi="Times New Roman" w:cs="Times New Roman"/>
                <w:noProof/>
                <w:webHidden/>
              </w:rPr>
            </w:r>
            <w:r w:rsidR="0066778A" w:rsidRPr="00D778C9">
              <w:rPr>
                <w:rFonts w:ascii="Times New Roman" w:hAnsi="Times New Roman" w:cs="Times New Roman"/>
                <w:noProof/>
                <w:webHidden/>
              </w:rPr>
              <w:fldChar w:fldCharType="separate"/>
            </w:r>
            <w:r w:rsidR="008614FD">
              <w:rPr>
                <w:rFonts w:ascii="Times New Roman" w:hAnsi="Times New Roman" w:cs="Times New Roman"/>
                <w:noProof/>
                <w:webHidden/>
              </w:rPr>
              <w:t>3</w:t>
            </w:r>
            <w:r w:rsidR="0066778A" w:rsidRPr="00D778C9">
              <w:rPr>
                <w:rFonts w:ascii="Times New Roman" w:hAnsi="Times New Roman" w:cs="Times New Roman"/>
                <w:noProof/>
                <w:webHidden/>
              </w:rPr>
              <w:fldChar w:fldCharType="end"/>
            </w:r>
          </w:hyperlink>
        </w:p>
        <w:p w14:paraId="3E267981" w14:textId="6F5C8049" w:rsidR="0066778A" w:rsidRPr="008614FD" w:rsidRDefault="0066778A" w:rsidP="00440BCB">
          <w:pPr>
            <w:pStyle w:val="TOC3"/>
            <w:tabs>
              <w:tab w:val="right" w:leader="dot" w:pos="9350"/>
            </w:tabs>
            <w:spacing w:before="40" w:afterLines="40" w:after="96"/>
            <w:rPr>
              <w:rFonts w:ascii="Times New Roman" w:eastAsiaTheme="minorEastAsia" w:hAnsi="Times New Roman" w:cs="Times New Roman"/>
              <w:noProof/>
              <w:sz w:val="22"/>
              <w:szCs w:val="22"/>
            </w:rPr>
          </w:pPr>
          <w:hyperlink w:anchor="_Toc211419458" w:history="1">
            <w:r w:rsidRPr="008614FD">
              <w:rPr>
                <w:rStyle w:val="Hyperlink"/>
                <w:rFonts w:ascii="Times New Roman" w:hAnsi="Times New Roman" w:cs="Times New Roman"/>
                <w:noProof/>
                <w:sz w:val="22"/>
                <w:szCs w:val="22"/>
              </w:rPr>
              <w:t>(1a) Produce a snapshot of your college’s current DE program, including costs and revenues.</w:t>
            </w:r>
            <w:r w:rsidRPr="008614FD">
              <w:rPr>
                <w:rFonts w:ascii="Times New Roman" w:hAnsi="Times New Roman" w:cs="Times New Roman"/>
                <w:noProof/>
                <w:webHidden/>
                <w:sz w:val="22"/>
                <w:szCs w:val="22"/>
              </w:rPr>
              <w:tab/>
            </w:r>
            <w:r w:rsidRPr="008614FD">
              <w:rPr>
                <w:rFonts w:ascii="Times New Roman" w:hAnsi="Times New Roman" w:cs="Times New Roman"/>
                <w:noProof/>
                <w:webHidden/>
                <w:sz w:val="22"/>
                <w:szCs w:val="22"/>
              </w:rPr>
              <w:fldChar w:fldCharType="begin"/>
            </w:r>
            <w:r w:rsidRPr="008614FD">
              <w:rPr>
                <w:rFonts w:ascii="Times New Roman" w:hAnsi="Times New Roman" w:cs="Times New Roman"/>
                <w:noProof/>
                <w:webHidden/>
                <w:sz w:val="22"/>
                <w:szCs w:val="22"/>
              </w:rPr>
              <w:instrText xml:space="preserve"> PAGEREF _Toc211419458 \h </w:instrText>
            </w:r>
            <w:r w:rsidRPr="008614FD">
              <w:rPr>
                <w:rFonts w:ascii="Times New Roman" w:hAnsi="Times New Roman" w:cs="Times New Roman"/>
                <w:noProof/>
                <w:webHidden/>
                <w:sz w:val="22"/>
                <w:szCs w:val="22"/>
              </w:rPr>
            </w:r>
            <w:r w:rsidRPr="008614FD">
              <w:rPr>
                <w:rFonts w:ascii="Times New Roman" w:hAnsi="Times New Roman" w:cs="Times New Roman"/>
                <w:noProof/>
                <w:webHidden/>
                <w:sz w:val="22"/>
                <w:szCs w:val="22"/>
              </w:rPr>
              <w:fldChar w:fldCharType="separate"/>
            </w:r>
            <w:r w:rsidR="008614FD" w:rsidRPr="008614FD">
              <w:rPr>
                <w:rFonts w:ascii="Times New Roman" w:hAnsi="Times New Roman" w:cs="Times New Roman"/>
                <w:noProof/>
                <w:webHidden/>
                <w:sz w:val="22"/>
                <w:szCs w:val="22"/>
              </w:rPr>
              <w:t>3</w:t>
            </w:r>
            <w:r w:rsidRPr="008614FD">
              <w:rPr>
                <w:rFonts w:ascii="Times New Roman" w:hAnsi="Times New Roman" w:cs="Times New Roman"/>
                <w:noProof/>
                <w:webHidden/>
                <w:sz w:val="22"/>
                <w:szCs w:val="22"/>
              </w:rPr>
              <w:fldChar w:fldCharType="end"/>
            </w:r>
          </w:hyperlink>
        </w:p>
        <w:p w14:paraId="651026D9" w14:textId="36A49F9C" w:rsidR="0066778A" w:rsidRPr="008614FD" w:rsidRDefault="0066778A" w:rsidP="00440BCB">
          <w:pPr>
            <w:pStyle w:val="TOC3"/>
            <w:tabs>
              <w:tab w:val="right" w:leader="dot" w:pos="9350"/>
            </w:tabs>
            <w:spacing w:before="40" w:afterLines="40" w:after="96"/>
            <w:rPr>
              <w:rFonts w:ascii="Times New Roman" w:eastAsiaTheme="minorEastAsia" w:hAnsi="Times New Roman" w:cs="Times New Roman"/>
              <w:noProof/>
              <w:sz w:val="22"/>
              <w:szCs w:val="22"/>
            </w:rPr>
          </w:pPr>
          <w:hyperlink w:anchor="_Toc211419459" w:history="1">
            <w:r w:rsidRPr="008614FD">
              <w:rPr>
                <w:rStyle w:val="Hyperlink"/>
                <w:rFonts w:ascii="Times New Roman" w:hAnsi="Times New Roman" w:cs="Times New Roman"/>
                <w:noProof/>
                <w:sz w:val="22"/>
                <w:szCs w:val="22"/>
              </w:rPr>
              <w:t>(1b) Inventory how dual enrollment is currently organized, staffed, and resourced.</w:t>
            </w:r>
            <w:r w:rsidRPr="008614FD">
              <w:rPr>
                <w:rFonts w:ascii="Times New Roman" w:hAnsi="Times New Roman" w:cs="Times New Roman"/>
                <w:noProof/>
                <w:webHidden/>
                <w:sz w:val="22"/>
                <w:szCs w:val="22"/>
              </w:rPr>
              <w:tab/>
            </w:r>
            <w:r w:rsidRPr="008614FD">
              <w:rPr>
                <w:rFonts w:ascii="Times New Roman" w:hAnsi="Times New Roman" w:cs="Times New Roman"/>
                <w:noProof/>
                <w:webHidden/>
                <w:sz w:val="22"/>
                <w:szCs w:val="22"/>
              </w:rPr>
              <w:fldChar w:fldCharType="begin"/>
            </w:r>
            <w:r w:rsidRPr="008614FD">
              <w:rPr>
                <w:rFonts w:ascii="Times New Roman" w:hAnsi="Times New Roman" w:cs="Times New Roman"/>
                <w:noProof/>
                <w:webHidden/>
                <w:sz w:val="22"/>
                <w:szCs w:val="22"/>
              </w:rPr>
              <w:instrText xml:space="preserve"> PAGEREF _Toc211419459 \h </w:instrText>
            </w:r>
            <w:r w:rsidRPr="008614FD">
              <w:rPr>
                <w:rFonts w:ascii="Times New Roman" w:hAnsi="Times New Roman" w:cs="Times New Roman"/>
                <w:noProof/>
                <w:webHidden/>
                <w:sz w:val="22"/>
                <w:szCs w:val="22"/>
              </w:rPr>
            </w:r>
            <w:r w:rsidRPr="008614FD">
              <w:rPr>
                <w:rFonts w:ascii="Times New Roman" w:hAnsi="Times New Roman" w:cs="Times New Roman"/>
                <w:noProof/>
                <w:webHidden/>
                <w:sz w:val="22"/>
                <w:szCs w:val="22"/>
              </w:rPr>
              <w:fldChar w:fldCharType="separate"/>
            </w:r>
            <w:r w:rsidR="008614FD" w:rsidRPr="008614FD">
              <w:rPr>
                <w:rFonts w:ascii="Times New Roman" w:hAnsi="Times New Roman" w:cs="Times New Roman"/>
                <w:noProof/>
                <w:webHidden/>
                <w:sz w:val="22"/>
                <w:szCs w:val="22"/>
              </w:rPr>
              <w:t>7</w:t>
            </w:r>
            <w:r w:rsidRPr="008614FD">
              <w:rPr>
                <w:rFonts w:ascii="Times New Roman" w:hAnsi="Times New Roman" w:cs="Times New Roman"/>
                <w:noProof/>
                <w:webHidden/>
                <w:sz w:val="22"/>
                <w:szCs w:val="22"/>
              </w:rPr>
              <w:fldChar w:fldCharType="end"/>
            </w:r>
          </w:hyperlink>
        </w:p>
        <w:p w14:paraId="37AF3CA2" w14:textId="68B1C5F5" w:rsidR="0066778A" w:rsidRPr="008614FD" w:rsidRDefault="0066778A" w:rsidP="00440BCB">
          <w:pPr>
            <w:pStyle w:val="TOC3"/>
            <w:tabs>
              <w:tab w:val="right" w:leader="dot" w:pos="9350"/>
            </w:tabs>
            <w:spacing w:before="40" w:afterLines="40" w:after="96"/>
            <w:rPr>
              <w:rFonts w:ascii="Times New Roman" w:eastAsiaTheme="minorEastAsia" w:hAnsi="Times New Roman" w:cs="Times New Roman"/>
              <w:noProof/>
              <w:sz w:val="22"/>
              <w:szCs w:val="22"/>
            </w:rPr>
          </w:pPr>
          <w:hyperlink w:anchor="_Toc211419460" w:history="1">
            <w:r w:rsidRPr="008614FD">
              <w:rPr>
                <w:rStyle w:val="Hyperlink"/>
                <w:rFonts w:ascii="Times New Roman" w:hAnsi="Times New Roman" w:cs="Times New Roman"/>
                <w:noProof/>
                <w:sz w:val="22"/>
                <w:szCs w:val="22"/>
              </w:rPr>
              <w:t>(1c) Assess current DE practices using the DEEP framework to help identify priorities for improvement.</w:t>
            </w:r>
            <w:r w:rsidRPr="008614FD">
              <w:rPr>
                <w:rFonts w:ascii="Times New Roman" w:hAnsi="Times New Roman" w:cs="Times New Roman"/>
                <w:noProof/>
                <w:webHidden/>
                <w:sz w:val="22"/>
                <w:szCs w:val="22"/>
              </w:rPr>
              <w:tab/>
            </w:r>
            <w:r w:rsidRPr="008614FD">
              <w:rPr>
                <w:rFonts w:ascii="Times New Roman" w:hAnsi="Times New Roman" w:cs="Times New Roman"/>
                <w:noProof/>
                <w:webHidden/>
                <w:sz w:val="22"/>
                <w:szCs w:val="22"/>
              </w:rPr>
              <w:fldChar w:fldCharType="begin"/>
            </w:r>
            <w:r w:rsidRPr="008614FD">
              <w:rPr>
                <w:rFonts w:ascii="Times New Roman" w:hAnsi="Times New Roman" w:cs="Times New Roman"/>
                <w:noProof/>
                <w:webHidden/>
                <w:sz w:val="22"/>
                <w:szCs w:val="22"/>
              </w:rPr>
              <w:instrText xml:space="preserve"> PAGEREF _Toc211419460 \h </w:instrText>
            </w:r>
            <w:r w:rsidRPr="008614FD">
              <w:rPr>
                <w:rFonts w:ascii="Times New Roman" w:hAnsi="Times New Roman" w:cs="Times New Roman"/>
                <w:noProof/>
                <w:webHidden/>
                <w:sz w:val="22"/>
                <w:szCs w:val="22"/>
              </w:rPr>
            </w:r>
            <w:r w:rsidRPr="008614FD">
              <w:rPr>
                <w:rFonts w:ascii="Times New Roman" w:hAnsi="Times New Roman" w:cs="Times New Roman"/>
                <w:noProof/>
                <w:webHidden/>
                <w:sz w:val="22"/>
                <w:szCs w:val="22"/>
              </w:rPr>
              <w:fldChar w:fldCharType="separate"/>
            </w:r>
            <w:r w:rsidR="008614FD" w:rsidRPr="008614FD">
              <w:rPr>
                <w:rFonts w:ascii="Times New Roman" w:hAnsi="Times New Roman" w:cs="Times New Roman"/>
                <w:noProof/>
                <w:webHidden/>
                <w:sz w:val="22"/>
                <w:szCs w:val="22"/>
              </w:rPr>
              <w:t>8</w:t>
            </w:r>
            <w:r w:rsidRPr="008614FD">
              <w:rPr>
                <w:rFonts w:ascii="Times New Roman" w:hAnsi="Times New Roman" w:cs="Times New Roman"/>
                <w:noProof/>
                <w:webHidden/>
                <w:sz w:val="22"/>
                <w:szCs w:val="22"/>
              </w:rPr>
              <w:fldChar w:fldCharType="end"/>
            </w:r>
          </w:hyperlink>
        </w:p>
        <w:p w14:paraId="58B5D89C" w14:textId="4A9507F3" w:rsidR="0066778A" w:rsidRPr="008614FD" w:rsidRDefault="0066778A" w:rsidP="00440BCB">
          <w:pPr>
            <w:pStyle w:val="TOC2"/>
            <w:tabs>
              <w:tab w:val="clear" w:pos="8730"/>
              <w:tab w:val="right" w:leader="dot" w:pos="9360"/>
            </w:tabs>
            <w:spacing w:before="40" w:afterLines="40" w:after="96"/>
            <w:rPr>
              <w:rFonts w:ascii="Times New Roman" w:eastAsiaTheme="minorEastAsia" w:hAnsi="Times New Roman" w:cs="Times New Roman"/>
              <w:noProof/>
            </w:rPr>
          </w:pPr>
          <w:hyperlink w:anchor="_Toc211419461" w:history="1">
            <w:r w:rsidRPr="008614FD">
              <w:rPr>
                <w:rStyle w:val="Hyperlink"/>
                <w:rFonts w:ascii="Times New Roman" w:hAnsi="Times New Roman" w:cs="Times New Roman"/>
                <w:noProof/>
              </w:rPr>
              <w:t>Phase 2. Planning and Execution of DEEP Practice Implementation Goals</w:t>
            </w:r>
            <w:r w:rsidRPr="008614FD">
              <w:rPr>
                <w:rFonts w:ascii="Times New Roman" w:hAnsi="Times New Roman" w:cs="Times New Roman"/>
                <w:noProof/>
                <w:webHidden/>
              </w:rPr>
              <w:tab/>
            </w:r>
            <w:r w:rsidRPr="008614FD">
              <w:rPr>
                <w:rFonts w:ascii="Times New Roman" w:hAnsi="Times New Roman" w:cs="Times New Roman"/>
                <w:noProof/>
                <w:webHidden/>
              </w:rPr>
              <w:fldChar w:fldCharType="begin"/>
            </w:r>
            <w:r w:rsidRPr="008614FD">
              <w:rPr>
                <w:rFonts w:ascii="Times New Roman" w:hAnsi="Times New Roman" w:cs="Times New Roman"/>
                <w:noProof/>
                <w:webHidden/>
              </w:rPr>
              <w:instrText xml:space="preserve"> PAGEREF _Toc211419461 \h </w:instrText>
            </w:r>
            <w:r w:rsidRPr="008614FD">
              <w:rPr>
                <w:rFonts w:ascii="Times New Roman" w:hAnsi="Times New Roman" w:cs="Times New Roman"/>
                <w:noProof/>
                <w:webHidden/>
              </w:rPr>
            </w:r>
            <w:r w:rsidRPr="008614FD">
              <w:rPr>
                <w:rFonts w:ascii="Times New Roman" w:hAnsi="Times New Roman" w:cs="Times New Roman"/>
                <w:noProof/>
                <w:webHidden/>
              </w:rPr>
              <w:fldChar w:fldCharType="separate"/>
            </w:r>
            <w:r w:rsidR="008614FD" w:rsidRPr="008614FD">
              <w:rPr>
                <w:rFonts w:ascii="Times New Roman" w:hAnsi="Times New Roman" w:cs="Times New Roman"/>
                <w:noProof/>
                <w:webHidden/>
              </w:rPr>
              <w:t>11</w:t>
            </w:r>
            <w:r w:rsidRPr="008614FD">
              <w:rPr>
                <w:rFonts w:ascii="Times New Roman" w:hAnsi="Times New Roman" w:cs="Times New Roman"/>
                <w:noProof/>
                <w:webHidden/>
              </w:rPr>
              <w:fldChar w:fldCharType="end"/>
            </w:r>
          </w:hyperlink>
        </w:p>
        <w:p w14:paraId="5343B6A2" w14:textId="1D36414D" w:rsidR="0066778A" w:rsidRPr="008614FD" w:rsidRDefault="0066778A" w:rsidP="00440BCB">
          <w:pPr>
            <w:pStyle w:val="TOC3"/>
            <w:tabs>
              <w:tab w:val="right" w:leader="dot" w:pos="9350"/>
            </w:tabs>
            <w:spacing w:before="40" w:afterLines="40" w:after="96"/>
            <w:rPr>
              <w:rFonts w:ascii="Times New Roman" w:eastAsiaTheme="minorEastAsia" w:hAnsi="Times New Roman" w:cs="Times New Roman"/>
              <w:noProof/>
              <w:sz w:val="22"/>
              <w:szCs w:val="22"/>
            </w:rPr>
          </w:pPr>
          <w:hyperlink w:anchor="_Toc211419462" w:history="1">
            <w:r w:rsidRPr="008614FD">
              <w:rPr>
                <w:rStyle w:val="Hyperlink"/>
                <w:rFonts w:ascii="Times New Roman" w:hAnsi="Times New Roman" w:cs="Times New Roman"/>
                <w:noProof/>
                <w:sz w:val="22"/>
                <w:szCs w:val="22"/>
              </w:rPr>
              <w:t>(2a) Map resources available and needed for high-priority DEEP practice implementation goals.</w:t>
            </w:r>
            <w:r w:rsidRPr="008614FD">
              <w:rPr>
                <w:rFonts w:ascii="Times New Roman" w:hAnsi="Times New Roman" w:cs="Times New Roman"/>
                <w:noProof/>
                <w:webHidden/>
                <w:sz w:val="22"/>
                <w:szCs w:val="22"/>
              </w:rPr>
              <w:tab/>
            </w:r>
            <w:r w:rsidRPr="008614FD">
              <w:rPr>
                <w:rFonts w:ascii="Times New Roman" w:hAnsi="Times New Roman" w:cs="Times New Roman"/>
                <w:noProof/>
                <w:webHidden/>
                <w:sz w:val="22"/>
                <w:szCs w:val="22"/>
              </w:rPr>
              <w:fldChar w:fldCharType="begin"/>
            </w:r>
            <w:r w:rsidRPr="008614FD">
              <w:rPr>
                <w:rFonts w:ascii="Times New Roman" w:hAnsi="Times New Roman" w:cs="Times New Roman"/>
                <w:noProof/>
                <w:webHidden/>
                <w:sz w:val="22"/>
                <w:szCs w:val="22"/>
              </w:rPr>
              <w:instrText xml:space="preserve"> PAGEREF _Toc211419462 \h </w:instrText>
            </w:r>
            <w:r w:rsidRPr="008614FD">
              <w:rPr>
                <w:rFonts w:ascii="Times New Roman" w:hAnsi="Times New Roman" w:cs="Times New Roman"/>
                <w:noProof/>
                <w:webHidden/>
                <w:sz w:val="22"/>
                <w:szCs w:val="22"/>
              </w:rPr>
            </w:r>
            <w:r w:rsidRPr="008614FD">
              <w:rPr>
                <w:rFonts w:ascii="Times New Roman" w:hAnsi="Times New Roman" w:cs="Times New Roman"/>
                <w:noProof/>
                <w:webHidden/>
                <w:sz w:val="22"/>
                <w:szCs w:val="22"/>
              </w:rPr>
              <w:fldChar w:fldCharType="separate"/>
            </w:r>
            <w:r w:rsidR="008614FD" w:rsidRPr="008614FD">
              <w:rPr>
                <w:rFonts w:ascii="Times New Roman" w:hAnsi="Times New Roman" w:cs="Times New Roman"/>
                <w:noProof/>
                <w:webHidden/>
                <w:sz w:val="22"/>
                <w:szCs w:val="22"/>
              </w:rPr>
              <w:t>11</w:t>
            </w:r>
            <w:r w:rsidRPr="008614FD">
              <w:rPr>
                <w:rFonts w:ascii="Times New Roman" w:hAnsi="Times New Roman" w:cs="Times New Roman"/>
                <w:noProof/>
                <w:webHidden/>
                <w:sz w:val="22"/>
                <w:szCs w:val="22"/>
              </w:rPr>
              <w:fldChar w:fldCharType="end"/>
            </w:r>
          </w:hyperlink>
        </w:p>
        <w:p w14:paraId="67C23626" w14:textId="0B8FBCEC" w:rsidR="0066778A" w:rsidRPr="008614FD" w:rsidRDefault="0066778A" w:rsidP="00440BCB">
          <w:pPr>
            <w:pStyle w:val="TOC3"/>
            <w:tabs>
              <w:tab w:val="right" w:leader="dot" w:pos="9350"/>
            </w:tabs>
            <w:spacing w:before="40" w:afterLines="40" w:after="96"/>
            <w:rPr>
              <w:rFonts w:ascii="Times New Roman" w:eastAsiaTheme="minorEastAsia" w:hAnsi="Times New Roman" w:cs="Times New Roman"/>
              <w:noProof/>
              <w:sz w:val="22"/>
              <w:szCs w:val="22"/>
            </w:rPr>
          </w:pPr>
          <w:hyperlink w:anchor="_Toc211419463" w:history="1">
            <w:r w:rsidRPr="008614FD">
              <w:rPr>
                <w:rStyle w:val="Hyperlink"/>
                <w:rFonts w:ascii="Times New Roman" w:hAnsi="Times New Roman" w:cs="Times New Roman"/>
                <w:noProof/>
                <w:sz w:val="22"/>
                <w:szCs w:val="22"/>
              </w:rPr>
              <w:t>(2b) Identify opportunities to redeploy current college resources.</w:t>
            </w:r>
            <w:r w:rsidRPr="008614FD">
              <w:rPr>
                <w:rFonts w:ascii="Times New Roman" w:hAnsi="Times New Roman" w:cs="Times New Roman"/>
                <w:noProof/>
                <w:webHidden/>
                <w:sz w:val="22"/>
                <w:szCs w:val="22"/>
              </w:rPr>
              <w:tab/>
            </w:r>
            <w:r w:rsidRPr="008614FD">
              <w:rPr>
                <w:rFonts w:ascii="Times New Roman" w:hAnsi="Times New Roman" w:cs="Times New Roman"/>
                <w:noProof/>
                <w:webHidden/>
                <w:sz w:val="22"/>
                <w:szCs w:val="22"/>
              </w:rPr>
              <w:fldChar w:fldCharType="begin"/>
            </w:r>
            <w:r w:rsidRPr="008614FD">
              <w:rPr>
                <w:rFonts w:ascii="Times New Roman" w:hAnsi="Times New Roman" w:cs="Times New Roman"/>
                <w:noProof/>
                <w:webHidden/>
                <w:sz w:val="22"/>
                <w:szCs w:val="22"/>
              </w:rPr>
              <w:instrText xml:space="preserve"> PAGEREF _Toc211419463 \h </w:instrText>
            </w:r>
            <w:r w:rsidRPr="008614FD">
              <w:rPr>
                <w:rFonts w:ascii="Times New Roman" w:hAnsi="Times New Roman" w:cs="Times New Roman"/>
                <w:noProof/>
                <w:webHidden/>
                <w:sz w:val="22"/>
                <w:szCs w:val="22"/>
              </w:rPr>
            </w:r>
            <w:r w:rsidRPr="008614FD">
              <w:rPr>
                <w:rFonts w:ascii="Times New Roman" w:hAnsi="Times New Roman" w:cs="Times New Roman"/>
                <w:noProof/>
                <w:webHidden/>
                <w:sz w:val="22"/>
                <w:szCs w:val="22"/>
              </w:rPr>
              <w:fldChar w:fldCharType="separate"/>
            </w:r>
            <w:r w:rsidR="008614FD" w:rsidRPr="008614FD">
              <w:rPr>
                <w:rFonts w:ascii="Times New Roman" w:hAnsi="Times New Roman" w:cs="Times New Roman"/>
                <w:noProof/>
                <w:webHidden/>
                <w:sz w:val="22"/>
                <w:szCs w:val="22"/>
              </w:rPr>
              <w:t>12</w:t>
            </w:r>
            <w:r w:rsidRPr="008614FD">
              <w:rPr>
                <w:rFonts w:ascii="Times New Roman" w:hAnsi="Times New Roman" w:cs="Times New Roman"/>
                <w:noProof/>
                <w:webHidden/>
                <w:sz w:val="22"/>
                <w:szCs w:val="22"/>
              </w:rPr>
              <w:fldChar w:fldCharType="end"/>
            </w:r>
          </w:hyperlink>
        </w:p>
        <w:p w14:paraId="20A42CB8" w14:textId="157AFDFD" w:rsidR="0066778A" w:rsidRPr="008614FD" w:rsidRDefault="0066778A" w:rsidP="00440BCB">
          <w:pPr>
            <w:pStyle w:val="TOC3"/>
            <w:tabs>
              <w:tab w:val="right" w:leader="dot" w:pos="9350"/>
            </w:tabs>
            <w:spacing w:before="40" w:afterLines="40" w:after="96"/>
            <w:rPr>
              <w:rFonts w:ascii="Times New Roman" w:eastAsiaTheme="minorEastAsia" w:hAnsi="Times New Roman" w:cs="Times New Roman"/>
              <w:noProof/>
              <w:sz w:val="22"/>
              <w:szCs w:val="22"/>
            </w:rPr>
          </w:pPr>
          <w:hyperlink w:anchor="_Toc211419464" w:history="1">
            <w:r w:rsidRPr="008614FD">
              <w:rPr>
                <w:rStyle w:val="Hyperlink"/>
                <w:rFonts w:ascii="Times New Roman" w:hAnsi="Times New Roman" w:cs="Times New Roman"/>
                <w:noProof/>
                <w:sz w:val="22"/>
                <w:szCs w:val="22"/>
              </w:rPr>
              <w:t>(2c) Generate additional resources needed to scale DEEP practices.</w:t>
            </w:r>
            <w:r w:rsidRPr="008614FD">
              <w:rPr>
                <w:rFonts w:ascii="Times New Roman" w:hAnsi="Times New Roman" w:cs="Times New Roman"/>
                <w:noProof/>
                <w:webHidden/>
                <w:sz w:val="22"/>
                <w:szCs w:val="22"/>
              </w:rPr>
              <w:tab/>
            </w:r>
            <w:r w:rsidRPr="008614FD">
              <w:rPr>
                <w:rFonts w:ascii="Times New Roman" w:hAnsi="Times New Roman" w:cs="Times New Roman"/>
                <w:noProof/>
                <w:webHidden/>
                <w:sz w:val="22"/>
                <w:szCs w:val="22"/>
              </w:rPr>
              <w:fldChar w:fldCharType="begin"/>
            </w:r>
            <w:r w:rsidRPr="008614FD">
              <w:rPr>
                <w:rFonts w:ascii="Times New Roman" w:hAnsi="Times New Roman" w:cs="Times New Roman"/>
                <w:noProof/>
                <w:webHidden/>
                <w:sz w:val="22"/>
                <w:szCs w:val="22"/>
              </w:rPr>
              <w:instrText xml:space="preserve"> PAGEREF _Toc211419464 \h </w:instrText>
            </w:r>
            <w:r w:rsidRPr="008614FD">
              <w:rPr>
                <w:rFonts w:ascii="Times New Roman" w:hAnsi="Times New Roman" w:cs="Times New Roman"/>
                <w:noProof/>
                <w:webHidden/>
                <w:sz w:val="22"/>
                <w:szCs w:val="22"/>
              </w:rPr>
            </w:r>
            <w:r w:rsidRPr="008614FD">
              <w:rPr>
                <w:rFonts w:ascii="Times New Roman" w:hAnsi="Times New Roman" w:cs="Times New Roman"/>
                <w:noProof/>
                <w:webHidden/>
                <w:sz w:val="22"/>
                <w:szCs w:val="22"/>
              </w:rPr>
              <w:fldChar w:fldCharType="separate"/>
            </w:r>
            <w:r w:rsidR="008614FD" w:rsidRPr="008614FD">
              <w:rPr>
                <w:rFonts w:ascii="Times New Roman" w:hAnsi="Times New Roman" w:cs="Times New Roman"/>
                <w:noProof/>
                <w:webHidden/>
                <w:sz w:val="22"/>
                <w:szCs w:val="22"/>
              </w:rPr>
              <w:t>13</w:t>
            </w:r>
            <w:r w:rsidRPr="008614FD">
              <w:rPr>
                <w:rFonts w:ascii="Times New Roman" w:hAnsi="Times New Roman" w:cs="Times New Roman"/>
                <w:noProof/>
                <w:webHidden/>
                <w:sz w:val="22"/>
                <w:szCs w:val="22"/>
              </w:rPr>
              <w:fldChar w:fldCharType="end"/>
            </w:r>
          </w:hyperlink>
        </w:p>
        <w:p w14:paraId="55E769F9" w14:textId="0EB2C635" w:rsidR="00CA066A" w:rsidRDefault="003C79FC" w:rsidP="00440BCB">
          <w:pPr>
            <w:spacing w:before="40" w:afterLines="40" w:after="96"/>
            <w:rPr>
              <w:b/>
              <w:bCs/>
              <w:noProof/>
              <w:sz w:val="20"/>
              <w:szCs w:val="20"/>
            </w:rPr>
          </w:pPr>
          <w:r w:rsidRPr="00D778C9">
            <w:rPr>
              <w:rFonts w:ascii="Times New Roman" w:hAnsi="Times New Roman" w:cs="Times New Roman"/>
              <w:b/>
              <w:bCs/>
              <w:noProof/>
              <w:sz w:val="20"/>
              <w:szCs w:val="20"/>
            </w:rPr>
            <w:fldChar w:fldCharType="end"/>
          </w:r>
        </w:p>
        <w:p w14:paraId="6A80953C" w14:textId="47343E7B" w:rsidR="00EC1840" w:rsidRDefault="00000000" w:rsidP="00CA066A"/>
      </w:sdtContent>
    </w:sdt>
    <w:p w14:paraId="11E38AFE" w14:textId="157D0D73" w:rsidR="004E5843" w:rsidRDefault="004E5843" w:rsidP="008614FD">
      <w:pPr>
        <w:pStyle w:val="SectionheadTNR12"/>
        <w:spacing w:before="120"/>
      </w:pPr>
      <w:r w:rsidRPr="004F1BE9">
        <w:t xml:space="preserve">Drawing on the findings from the report, this companion guide offers action steps for teams of senior college leaders and DE program leads who seek to implement DEEP practices at scale within the constraints of current state and local funding. The action steps reflect those that college leaders we interviewed took to establish a sustainable business model for scaling DEEP practices at their colleges. </w:t>
      </w:r>
    </w:p>
    <w:p w14:paraId="02B15876" w14:textId="77777777" w:rsidR="004E5843" w:rsidRDefault="004E5843" w:rsidP="004E5843">
      <w:pPr>
        <w:pStyle w:val="SectionheadTNR12"/>
      </w:pPr>
    </w:p>
    <w:p w14:paraId="760BE492" w14:textId="0B73CF5B" w:rsidR="00CA066A" w:rsidRPr="004F1BE9" w:rsidRDefault="00900124" w:rsidP="004E5843">
      <w:pPr>
        <w:pStyle w:val="SectionheadTNR12"/>
      </w:pPr>
      <w:r w:rsidRPr="004F1BE9">
        <w:t xml:space="preserve">The action steps are divided into two phases. </w:t>
      </w:r>
      <w:r w:rsidR="00A26F10" w:rsidRPr="004F1BE9">
        <w:t>First, we recommend that colleges conduct a self</w:t>
      </w:r>
      <w:r w:rsidR="00F562B0">
        <w:t>-</w:t>
      </w:r>
      <w:r w:rsidR="00A26F10" w:rsidRPr="004F1BE9">
        <w:t>study and gap analysis to identify and prioritize areas for improvement</w:t>
      </w:r>
      <w:r w:rsidRPr="004F1BE9">
        <w:t>, ideally</w:t>
      </w:r>
      <w:r w:rsidR="00A26F10" w:rsidRPr="004F1BE9">
        <w:t xml:space="preserve"> select</w:t>
      </w:r>
      <w:r w:rsidRPr="004F1BE9">
        <w:t>ing</w:t>
      </w:r>
      <w:r w:rsidR="00A26F10" w:rsidRPr="004F1BE9">
        <w:t xml:space="preserve"> </w:t>
      </w:r>
      <w:r w:rsidR="002D6BC3" w:rsidRPr="004F1BE9">
        <w:t>one or two</w:t>
      </w:r>
      <w:r w:rsidR="00A26F10" w:rsidRPr="004F1BE9">
        <w:t xml:space="preserve"> DEEP practices to focus on implementing at scale in the next yea</w:t>
      </w:r>
      <w:r w:rsidRPr="004F1BE9">
        <w:t>r. Second, we</w:t>
      </w:r>
      <w:r w:rsidR="00A26F10" w:rsidRPr="004F1BE9">
        <w:t xml:space="preserve"> </w:t>
      </w:r>
      <w:r w:rsidRPr="004F1BE9">
        <w:t>recommend that colleges plan and execute</w:t>
      </w:r>
      <w:r w:rsidR="004A3644" w:rsidRPr="004F1BE9">
        <w:t xml:space="preserve"> their DEEP </w:t>
      </w:r>
      <w:r w:rsidR="000A05ED" w:rsidRPr="004F1BE9">
        <w:t>improvement</w:t>
      </w:r>
      <w:r w:rsidR="004A3644" w:rsidRPr="004F1BE9">
        <w:t xml:space="preserve"> goals</w:t>
      </w:r>
      <w:r w:rsidR="000A05ED" w:rsidRPr="004F1BE9">
        <w:t>. W</w:t>
      </w:r>
      <w:r w:rsidR="004A3644" w:rsidRPr="004F1BE9">
        <w:t>e provide</w:t>
      </w:r>
      <w:r w:rsidR="00A26F10" w:rsidRPr="004F1BE9">
        <w:t xml:space="preserve"> ideas for </w:t>
      </w:r>
      <w:r w:rsidR="004A3644" w:rsidRPr="004F1BE9">
        <w:t xml:space="preserve">how to </w:t>
      </w:r>
      <w:r w:rsidR="00A26F10" w:rsidRPr="004F1BE9">
        <w:t>do</w:t>
      </w:r>
      <w:r w:rsidR="004A3644" w:rsidRPr="004F1BE9">
        <w:t xml:space="preserve"> this</w:t>
      </w:r>
      <w:r w:rsidR="00A26F10" w:rsidRPr="004F1BE9">
        <w:t xml:space="preserve"> in </w:t>
      </w:r>
      <w:r w:rsidR="000F0CC3" w:rsidRPr="004F1BE9">
        <w:t xml:space="preserve">a </w:t>
      </w:r>
      <w:r w:rsidR="00A26F10" w:rsidRPr="004F1BE9">
        <w:t>limited</w:t>
      </w:r>
      <w:r w:rsidR="002D6BC3" w:rsidRPr="004F1BE9">
        <w:t>-</w:t>
      </w:r>
      <w:r w:rsidR="00A26F10" w:rsidRPr="004F1BE9">
        <w:t xml:space="preserve">resource environment. </w:t>
      </w:r>
    </w:p>
    <w:p w14:paraId="2CD17820" w14:textId="0847D92A" w:rsidR="003C79FC" w:rsidRDefault="003C79FC" w:rsidP="004E5843">
      <w:pPr>
        <w:pStyle w:val="SectionheadTNR12"/>
      </w:pPr>
    </w:p>
    <w:p w14:paraId="49DEB4C0" w14:textId="77777777" w:rsidR="004E5843" w:rsidRDefault="004E5843">
      <w:pPr>
        <w:spacing w:line="278" w:lineRule="auto"/>
        <w:rPr>
          <w:rFonts w:ascii="Times New Roman" w:eastAsiaTheme="majorEastAsia" w:hAnsi="Times New Roman" w:cs="Times New Roman"/>
          <w:b/>
          <w:color w:val="2F5496" w:themeColor="accent1" w:themeShade="BF"/>
          <w:sz w:val="24"/>
          <w:szCs w:val="24"/>
        </w:rPr>
      </w:pPr>
      <w:bookmarkStart w:id="0" w:name="_Toc207203381"/>
      <w:bookmarkStart w:id="1" w:name="_Toc211419457"/>
      <w:r>
        <w:rPr>
          <w:rFonts w:cs="Times New Roman"/>
          <w:sz w:val="24"/>
          <w:szCs w:val="24"/>
        </w:rPr>
        <w:br w:type="page"/>
      </w:r>
    </w:p>
    <w:p w14:paraId="2564A6DD" w14:textId="7C1E9E7A" w:rsidR="009E1C82" w:rsidRPr="00AF3BC9" w:rsidRDefault="004A3644" w:rsidP="009E1C82">
      <w:pPr>
        <w:pStyle w:val="Heading2"/>
        <w:rPr>
          <w:rFonts w:cs="Times New Roman"/>
          <w:sz w:val="30"/>
          <w:szCs w:val="30"/>
        </w:rPr>
      </w:pPr>
      <w:r w:rsidRPr="00AF3BC9">
        <w:rPr>
          <w:rFonts w:cs="Times New Roman"/>
          <w:sz w:val="30"/>
          <w:szCs w:val="30"/>
        </w:rPr>
        <w:lastRenderedPageBreak/>
        <w:t xml:space="preserve">Phase </w:t>
      </w:r>
      <w:r w:rsidR="00A26F10" w:rsidRPr="00AF3BC9">
        <w:rPr>
          <w:rFonts w:cs="Times New Roman"/>
          <w:sz w:val="30"/>
          <w:szCs w:val="30"/>
        </w:rPr>
        <w:t>1</w:t>
      </w:r>
      <w:r w:rsidR="00CA066A" w:rsidRPr="00AF3BC9">
        <w:rPr>
          <w:rFonts w:cs="Times New Roman"/>
          <w:sz w:val="30"/>
          <w:szCs w:val="30"/>
        </w:rPr>
        <w:t>.</w:t>
      </w:r>
      <w:r w:rsidR="00A26F10" w:rsidRPr="00AF3BC9">
        <w:rPr>
          <w:rFonts w:cs="Times New Roman"/>
          <w:sz w:val="30"/>
          <w:szCs w:val="30"/>
        </w:rPr>
        <w:t xml:space="preserve"> Self</w:t>
      </w:r>
      <w:r w:rsidR="00AF3BC9" w:rsidRPr="00AF3BC9">
        <w:rPr>
          <w:rFonts w:cs="Times New Roman"/>
          <w:sz w:val="30"/>
          <w:szCs w:val="30"/>
        </w:rPr>
        <w:t>-</w:t>
      </w:r>
      <w:r w:rsidR="00A26F10" w:rsidRPr="00AF3BC9">
        <w:rPr>
          <w:rFonts w:cs="Times New Roman"/>
          <w:sz w:val="30"/>
          <w:szCs w:val="30"/>
        </w:rPr>
        <w:t>Study and Gap Analysis</w:t>
      </w:r>
      <w:bookmarkEnd w:id="0"/>
      <w:r w:rsidR="006E1E73" w:rsidRPr="00AF3BC9">
        <w:rPr>
          <w:rFonts w:cs="Times New Roman"/>
          <w:sz w:val="30"/>
          <w:szCs w:val="30"/>
        </w:rPr>
        <w:t xml:space="preserve"> to Identify DEEP</w:t>
      </w:r>
      <w:r w:rsidR="00AF3BC9" w:rsidRPr="00AF3BC9">
        <w:rPr>
          <w:rFonts w:cs="Times New Roman"/>
          <w:sz w:val="30"/>
          <w:szCs w:val="30"/>
        </w:rPr>
        <w:t xml:space="preserve"> </w:t>
      </w:r>
      <w:r w:rsidR="006E1E73" w:rsidRPr="00AF3BC9">
        <w:rPr>
          <w:rFonts w:cs="Times New Roman"/>
          <w:sz w:val="30"/>
          <w:szCs w:val="30"/>
        </w:rPr>
        <w:t xml:space="preserve">Implementation </w:t>
      </w:r>
      <w:r w:rsidR="007E5F24" w:rsidRPr="00AF3BC9">
        <w:rPr>
          <w:rFonts w:cs="Times New Roman"/>
          <w:sz w:val="30"/>
          <w:szCs w:val="30"/>
        </w:rPr>
        <w:t>Priorities</w:t>
      </w:r>
      <w:bookmarkEnd w:id="1"/>
    </w:p>
    <w:p w14:paraId="3D533DB3" w14:textId="4B39FE50" w:rsidR="00440BCB" w:rsidRDefault="009E1C82" w:rsidP="004E5843">
      <w:pPr>
        <w:pStyle w:val="SectionheadTNR12"/>
      </w:pPr>
      <w:r w:rsidRPr="004F1BE9">
        <w:t>The goal of th</w:t>
      </w:r>
      <w:r w:rsidR="00C71FF3" w:rsidRPr="004F1BE9">
        <w:t>e</w:t>
      </w:r>
      <w:r w:rsidRPr="004F1BE9">
        <w:t xml:space="preserve"> first </w:t>
      </w:r>
      <w:r w:rsidR="00900124" w:rsidRPr="004F1BE9">
        <w:t>phase</w:t>
      </w:r>
      <w:r w:rsidRPr="004F1BE9">
        <w:t xml:space="preserve"> is to </w:t>
      </w:r>
      <w:r w:rsidR="00742C37" w:rsidRPr="004F1BE9">
        <w:t xml:space="preserve">strategically </w:t>
      </w:r>
      <w:r w:rsidRPr="004F1BE9">
        <w:t>i</w:t>
      </w:r>
      <w:r w:rsidR="00A26F10" w:rsidRPr="004F1BE9">
        <w:t>dentify</w:t>
      </w:r>
      <w:r w:rsidR="00280C14" w:rsidRPr="004F1BE9">
        <w:t xml:space="preserve"> one or two</w:t>
      </w:r>
      <w:r w:rsidR="00A26F10" w:rsidRPr="004F1BE9">
        <w:t xml:space="preserve"> DEEP practices your college will focus on </w:t>
      </w:r>
      <w:r w:rsidR="00900124" w:rsidRPr="004F1BE9">
        <w:t xml:space="preserve">implementing and </w:t>
      </w:r>
      <w:r w:rsidR="00A26F10" w:rsidRPr="004F1BE9">
        <w:t xml:space="preserve">scaling </w:t>
      </w:r>
      <w:r w:rsidR="00742C37" w:rsidRPr="004F1BE9">
        <w:t>in the near term. To identify and priorit</w:t>
      </w:r>
      <w:r w:rsidR="00280C14" w:rsidRPr="004F1BE9">
        <w:t>ize</w:t>
      </w:r>
      <w:r w:rsidR="00900124" w:rsidRPr="004F1BE9">
        <w:t xml:space="preserve"> these</w:t>
      </w:r>
      <w:r w:rsidR="00742C37" w:rsidRPr="004F1BE9">
        <w:t xml:space="preserve"> practices, we outline a series of activities</w:t>
      </w:r>
      <w:r w:rsidR="00280C14" w:rsidRPr="004F1BE9">
        <w:t>,</w:t>
      </w:r>
      <w:r w:rsidR="00742C37" w:rsidRPr="004F1BE9">
        <w:t xml:space="preserve"> </w:t>
      </w:r>
      <w:r w:rsidR="00280C14" w:rsidRPr="004F1BE9">
        <w:t xml:space="preserve">such as examining </w:t>
      </w:r>
      <w:r w:rsidR="00A26F10" w:rsidRPr="004F1BE9">
        <w:t xml:space="preserve">current costs, staffing, and existing DE practices. Including a broad group of college and K-12 partner stakeholders in this </w:t>
      </w:r>
      <w:r w:rsidR="00900124" w:rsidRPr="004F1BE9">
        <w:t>process</w:t>
      </w:r>
      <w:r w:rsidR="00A26F10" w:rsidRPr="004F1BE9">
        <w:t xml:space="preserve"> is important </w:t>
      </w:r>
      <w:r w:rsidR="00900124" w:rsidRPr="004F1BE9">
        <w:t>for</w:t>
      </w:r>
      <w:r w:rsidR="00A26F10" w:rsidRPr="004F1BE9">
        <w:t xml:space="preserve"> develop</w:t>
      </w:r>
      <w:r w:rsidR="00900124" w:rsidRPr="004F1BE9">
        <w:t>ing insights and a</w:t>
      </w:r>
      <w:r w:rsidR="00A26F10" w:rsidRPr="004F1BE9">
        <w:t xml:space="preserve"> shared understanding</w:t>
      </w:r>
      <w:r w:rsidR="00900124" w:rsidRPr="004F1BE9">
        <w:t xml:space="preserve"> </w:t>
      </w:r>
      <w:r w:rsidR="00A26F10" w:rsidRPr="004F1BE9">
        <w:t xml:space="preserve">about opportunities and challenges. We suggest three </w:t>
      </w:r>
      <w:r w:rsidR="00900124" w:rsidRPr="004F1BE9">
        <w:t>steps of</w:t>
      </w:r>
      <w:r w:rsidR="00A26F10" w:rsidRPr="004F1BE9">
        <w:t xml:space="preserve"> </w:t>
      </w:r>
      <w:r w:rsidR="009B19B9" w:rsidRPr="004F1BE9">
        <w:t xml:space="preserve">collaborative </w:t>
      </w:r>
      <w:r w:rsidR="00A26F10" w:rsidRPr="004F1BE9">
        <w:t>inquiry to guide the self</w:t>
      </w:r>
      <w:r w:rsidR="00F562B0">
        <w:t>-</w:t>
      </w:r>
      <w:r w:rsidR="00A26F10" w:rsidRPr="004F1BE9">
        <w:t xml:space="preserve">study and gap analysis: </w:t>
      </w:r>
      <w:r w:rsidR="00900124" w:rsidRPr="004F1BE9">
        <w:t>(</w:t>
      </w:r>
      <w:r w:rsidR="00A26F10" w:rsidRPr="004F1BE9">
        <w:t xml:space="preserve">a) Produce a snapshot of </w:t>
      </w:r>
      <w:r w:rsidR="00900124" w:rsidRPr="004F1BE9">
        <w:t>your college’s current</w:t>
      </w:r>
      <w:r w:rsidR="00A26F10" w:rsidRPr="004F1BE9">
        <w:t xml:space="preserve"> DE program</w:t>
      </w:r>
      <w:r w:rsidR="00280C14" w:rsidRPr="004F1BE9">
        <w:t>,</w:t>
      </w:r>
      <w:r w:rsidR="00A26F10" w:rsidRPr="004F1BE9">
        <w:t xml:space="preserve"> including costs and revenues</w:t>
      </w:r>
      <w:r w:rsidR="00900124" w:rsidRPr="004F1BE9">
        <w:t>;</w:t>
      </w:r>
      <w:r w:rsidR="00A26F10" w:rsidRPr="004F1BE9">
        <w:t xml:space="preserve"> </w:t>
      </w:r>
      <w:r w:rsidR="00900124" w:rsidRPr="004F1BE9">
        <w:t>(</w:t>
      </w:r>
      <w:r w:rsidR="00A26F10" w:rsidRPr="004F1BE9">
        <w:t>b)</w:t>
      </w:r>
      <w:r w:rsidR="00900124" w:rsidRPr="004F1BE9">
        <w:t xml:space="preserve"> p</w:t>
      </w:r>
      <w:r w:rsidR="00A26F10" w:rsidRPr="004F1BE9">
        <w:t>rofile how DE functions are currently organized and resourced within the college</w:t>
      </w:r>
      <w:r w:rsidR="00900124" w:rsidRPr="004F1BE9">
        <w:t>;</w:t>
      </w:r>
      <w:r w:rsidR="00A26F10" w:rsidRPr="004F1BE9">
        <w:t xml:space="preserve"> and </w:t>
      </w:r>
      <w:r w:rsidR="00900124" w:rsidRPr="004F1BE9">
        <w:t>(</w:t>
      </w:r>
      <w:r w:rsidR="00A26F10" w:rsidRPr="004F1BE9">
        <w:t xml:space="preserve">c) </w:t>
      </w:r>
      <w:r w:rsidR="00293D9B" w:rsidRPr="004F1BE9">
        <w:t>a</w:t>
      </w:r>
      <w:r w:rsidR="00A26F10" w:rsidRPr="004F1BE9">
        <w:t>ssess DE practices compared to the DEEP framework to identify areas for improvement.</w:t>
      </w:r>
      <w:r w:rsidR="00A26F10" w:rsidRPr="00440BCB">
        <w:t xml:space="preserve"> </w:t>
      </w:r>
      <w:bookmarkStart w:id="2" w:name="_a)_Produce_a"/>
      <w:bookmarkStart w:id="3" w:name="_Toc207203382"/>
      <w:bookmarkStart w:id="4" w:name="_Toc211419458"/>
      <w:bookmarkEnd w:id="2"/>
    </w:p>
    <w:p w14:paraId="5F46BE6C" w14:textId="77777777" w:rsidR="00AF3BC9" w:rsidRPr="00440BCB" w:rsidRDefault="00AF3BC9" w:rsidP="004E5843">
      <w:pPr>
        <w:pStyle w:val="SectionheadTNR12"/>
      </w:pPr>
    </w:p>
    <w:p w14:paraId="229E97A2" w14:textId="3FBCF75F" w:rsidR="0044317D" w:rsidRPr="001B5037" w:rsidRDefault="00CA066A" w:rsidP="001B5037">
      <w:pPr>
        <w:pStyle w:val="Heading3"/>
      </w:pPr>
      <w:r>
        <w:t>(1</w:t>
      </w:r>
      <w:r w:rsidR="00A26F10" w:rsidRPr="001B5037">
        <w:t xml:space="preserve">a) Produce a snapshot of </w:t>
      </w:r>
      <w:r w:rsidR="00916F1D" w:rsidRPr="001B5037">
        <w:t>your</w:t>
      </w:r>
      <w:r w:rsidR="00A26F10" w:rsidRPr="001B5037">
        <w:t xml:space="preserve"> college</w:t>
      </w:r>
      <w:r w:rsidR="00916F1D" w:rsidRPr="001B5037">
        <w:t>’s</w:t>
      </w:r>
      <w:r w:rsidR="00A26F10" w:rsidRPr="001B5037">
        <w:t xml:space="preserve"> </w:t>
      </w:r>
      <w:r w:rsidR="00900124">
        <w:t xml:space="preserve">current </w:t>
      </w:r>
      <w:r w:rsidR="00A26F10" w:rsidRPr="001B5037">
        <w:t>DE program</w:t>
      </w:r>
      <w:r w:rsidR="00280C14">
        <w:t>,</w:t>
      </w:r>
      <w:r w:rsidR="00A26F10" w:rsidRPr="001B5037">
        <w:t xml:space="preserve"> including costs and revenues</w:t>
      </w:r>
      <w:bookmarkEnd w:id="3"/>
      <w:r w:rsidR="009E1C82" w:rsidRPr="001B5037">
        <w:t>.</w:t>
      </w:r>
      <w:bookmarkEnd w:id="4"/>
      <w:r w:rsidR="009E1C82" w:rsidRPr="001B5037">
        <w:t xml:space="preserve"> </w:t>
      </w:r>
    </w:p>
    <w:p w14:paraId="5A033C8E" w14:textId="1EA8535C" w:rsidR="0044317D" w:rsidRDefault="00A26F10" w:rsidP="00440BCB">
      <w:pPr>
        <w:rPr>
          <w:rFonts w:ascii="Times New Roman" w:hAnsi="Times New Roman" w:cs="Times New Roman"/>
          <w:sz w:val="24"/>
          <w:szCs w:val="24"/>
        </w:rPr>
      </w:pPr>
      <w:r w:rsidRPr="00F67DE4">
        <w:rPr>
          <w:rFonts w:ascii="Times New Roman" w:hAnsi="Times New Roman" w:cs="Times New Roman"/>
          <w:sz w:val="24"/>
          <w:szCs w:val="24"/>
        </w:rPr>
        <w:t xml:space="preserve">We recommend </w:t>
      </w:r>
      <w:r w:rsidR="00900124">
        <w:rPr>
          <w:rFonts w:ascii="Times New Roman" w:hAnsi="Times New Roman" w:cs="Times New Roman"/>
          <w:sz w:val="24"/>
          <w:szCs w:val="24"/>
        </w:rPr>
        <w:t xml:space="preserve">that </w:t>
      </w:r>
      <w:r w:rsidRPr="00F67DE4">
        <w:rPr>
          <w:rFonts w:ascii="Times New Roman" w:hAnsi="Times New Roman" w:cs="Times New Roman"/>
          <w:sz w:val="24"/>
          <w:szCs w:val="24"/>
        </w:rPr>
        <w:t>teams</w:t>
      </w:r>
      <w:r w:rsidR="002F1304">
        <w:rPr>
          <w:rFonts w:ascii="Times New Roman" w:hAnsi="Times New Roman" w:cs="Times New Roman"/>
          <w:sz w:val="24"/>
          <w:szCs w:val="24"/>
        </w:rPr>
        <w:t xml:space="preserve"> of DE program leaders and college leadership w</w:t>
      </w:r>
      <w:r w:rsidRPr="00F67DE4">
        <w:rPr>
          <w:rFonts w:ascii="Times New Roman" w:hAnsi="Times New Roman" w:cs="Times New Roman"/>
          <w:sz w:val="24"/>
          <w:szCs w:val="24"/>
        </w:rPr>
        <w:t>ork with institutional researchers and business officers</w:t>
      </w:r>
      <w:r w:rsidR="003C79FC">
        <w:rPr>
          <w:rFonts w:ascii="Times New Roman" w:hAnsi="Times New Roman" w:cs="Times New Roman"/>
          <w:sz w:val="24"/>
          <w:szCs w:val="24"/>
        </w:rPr>
        <w:t xml:space="preserve"> (e.g., CFOs, VPs for </w:t>
      </w:r>
      <w:r w:rsidR="00280C14">
        <w:rPr>
          <w:rFonts w:ascii="Times New Roman" w:hAnsi="Times New Roman" w:cs="Times New Roman"/>
          <w:sz w:val="24"/>
          <w:szCs w:val="24"/>
        </w:rPr>
        <w:t>a</w:t>
      </w:r>
      <w:r w:rsidR="003C79FC">
        <w:rPr>
          <w:rFonts w:ascii="Times New Roman" w:hAnsi="Times New Roman" w:cs="Times New Roman"/>
          <w:sz w:val="24"/>
          <w:szCs w:val="24"/>
        </w:rPr>
        <w:t>dministration)</w:t>
      </w:r>
      <w:r w:rsidRPr="00F67DE4">
        <w:rPr>
          <w:rFonts w:ascii="Times New Roman" w:hAnsi="Times New Roman" w:cs="Times New Roman"/>
          <w:sz w:val="24"/>
          <w:szCs w:val="24"/>
        </w:rPr>
        <w:t xml:space="preserve"> to aggregate information that may be available in different places</w:t>
      </w:r>
      <w:r w:rsidR="009B19B9">
        <w:rPr>
          <w:rFonts w:ascii="Times New Roman" w:hAnsi="Times New Roman" w:cs="Times New Roman"/>
          <w:sz w:val="24"/>
          <w:szCs w:val="24"/>
        </w:rPr>
        <w:t xml:space="preserve"> </w:t>
      </w:r>
      <w:r w:rsidRPr="00F67DE4">
        <w:rPr>
          <w:rFonts w:ascii="Times New Roman" w:hAnsi="Times New Roman" w:cs="Times New Roman"/>
          <w:sz w:val="24"/>
          <w:szCs w:val="24"/>
        </w:rPr>
        <w:t xml:space="preserve">into one report or presentation </w:t>
      </w:r>
      <w:r w:rsidR="00280C14">
        <w:rPr>
          <w:rFonts w:ascii="Times New Roman" w:hAnsi="Times New Roman" w:cs="Times New Roman"/>
          <w:sz w:val="24"/>
          <w:szCs w:val="24"/>
        </w:rPr>
        <w:t xml:space="preserve">that </w:t>
      </w:r>
      <w:r w:rsidRPr="00F67DE4">
        <w:rPr>
          <w:rFonts w:ascii="Times New Roman" w:hAnsi="Times New Roman" w:cs="Times New Roman"/>
          <w:sz w:val="24"/>
          <w:szCs w:val="24"/>
        </w:rPr>
        <w:t>provid</w:t>
      </w:r>
      <w:r w:rsidR="00280C14">
        <w:rPr>
          <w:rFonts w:ascii="Times New Roman" w:hAnsi="Times New Roman" w:cs="Times New Roman"/>
          <w:sz w:val="24"/>
          <w:szCs w:val="24"/>
        </w:rPr>
        <w:t>es</w:t>
      </w:r>
      <w:r w:rsidRPr="00F67DE4">
        <w:rPr>
          <w:rFonts w:ascii="Times New Roman" w:hAnsi="Times New Roman" w:cs="Times New Roman"/>
          <w:sz w:val="24"/>
          <w:szCs w:val="24"/>
        </w:rPr>
        <w:t xml:space="preserve"> an overview of</w:t>
      </w:r>
      <w:r w:rsidR="00900124">
        <w:rPr>
          <w:rFonts w:ascii="Times New Roman" w:hAnsi="Times New Roman" w:cs="Times New Roman"/>
          <w:sz w:val="24"/>
          <w:szCs w:val="24"/>
        </w:rPr>
        <w:t xml:space="preserve"> </w:t>
      </w:r>
      <w:r w:rsidRPr="00F67DE4">
        <w:rPr>
          <w:rFonts w:ascii="Times New Roman" w:hAnsi="Times New Roman" w:cs="Times New Roman"/>
          <w:sz w:val="24"/>
          <w:szCs w:val="24"/>
        </w:rPr>
        <w:t xml:space="preserve">DE offerings, costs, and revenues. </w:t>
      </w:r>
    </w:p>
    <w:p w14:paraId="6C9B902A" w14:textId="3A92A95E" w:rsidR="00A26F10" w:rsidRPr="00F67DE4" w:rsidRDefault="0044317D" w:rsidP="00F562B0">
      <w:pPr>
        <w:spacing w:after="120"/>
        <w:rPr>
          <w:rFonts w:ascii="Times New Roman" w:hAnsi="Times New Roman" w:cs="Times New Roman"/>
          <w:sz w:val="24"/>
          <w:szCs w:val="24"/>
        </w:rPr>
      </w:pPr>
      <w:r w:rsidRPr="003F2B72">
        <w:rPr>
          <w:rFonts w:ascii="Times New Roman" w:hAnsi="Times New Roman" w:cs="Times New Roman"/>
          <w:b/>
          <w:bCs/>
          <w:sz w:val="24"/>
          <w:szCs w:val="24"/>
        </w:rPr>
        <w:t>Create an overview of your college’s DE program.</w:t>
      </w:r>
      <w:r>
        <w:rPr>
          <w:rFonts w:ascii="Times New Roman" w:hAnsi="Times New Roman" w:cs="Times New Roman"/>
          <w:sz w:val="24"/>
          <w:szCs w:val="24"/>
        </w:rPr>
        <w:t xml:space="preserve"> </w:t>
      </w:r>
      <w:r w:rsidR="00A26F10" w:rsidRPr="00F67DE4">
        <w:rPr>
          <w:rFonts w:ascii="Times New Roman" w:hAnsi="Times New Roman" w:cs="Times New Roman"/>
          <w:sz w:val="24"/>
          <w:szCs w:val="24"/>
        </w:rPr>
        <w:t>Ideally</w:t>
      </w:r>
      <w:r w:rsidR="00280C14">
        <w:rPr>
          <w:rFonts w:ascii="Times New Roman" w:hAnsi="Times New Roman" w:cs="Times New Roman"/>
          <w:sz w:val="24"/>
          <w:szCs w:val="24"/>
        </w:rPr>
        <w:t>,</w:t>
      </w:r>
      <w:r w:rsidR="00A26F10" w:rsidRPr="00F67DE4">
        <w:rPr>
          <w:rFonts w:ascii="Times New Roman" w:hAnsi="Times New Roman" w:cs="Times New Roman"/>
          <w:sz w:val="24"/>
          <w:szCs w:val="24"/>
        </w:rPr>
        <w:t xml:space="preserve"> this</w:t>
      </w:r>
      <w:r w:rsidR="00900124">
        <w:rPr>
          <w:rFonts w:ascii="Times New Roman" w:hAnsi="Times New Roman" w:cs="Times New Roman"/>
          <w:sz w:val="24"/>
          <w:szCs w:val="24"/>
        </w:rPr>
        <w:t xml:space="preserve"> </w:t>
      </w:r>
      <w:r w:rsidR="00A26F10" w:rsidRPr="00F67DE4">
        <w:rPr>
          <w:rFonts w:ascii="Times New Roman" w:hAnsi="Times New Roman" w:cs="Times New Roman"/>
          <w:sz w:val="24"/>
          <w:szCs w:val="24"/>
        </w:rPr>
        <w:t>include</w:t>
      </w:r>
      <w:r w:rsidR="00900124">
        <w:rPr>
          <w:rFonts w:ascii="Times New Roman" w:hAnsi="Times New Roman" w:cs="Times New Roman"/>
          <w:sz w:val="24"/>
          <w:szCs w:val="24"/>
        </w:rPr>
        <w:t>s</w:t>
      </w:r>
      <w:r w:rsidR="00A26F10" w:rsidRPr="00F67DE4">
        <w:rPr>
          <w:rFonts w:ascii="Times New Roman" w:hAnsi="Times New Roman" w:cs="Times New Roman"/>
          <w:sz w:val="24"/>
          <w:szCs w:val="24"/>
        </w:rPr>
        <w:t xml:space="preserve"> the following</w:t>
      </w:r>
      <w:r w:rsidR="00A26871">
        <w:rPr>
          <w:rFonts w:ascii="Times New Roman" w:hAnsi="Times New Roman" w:cs="Times New Roman"/>
          <w:sz w:val="24"/>
          <w:szCs w:val="24"/>
        </w:rPr>
        <w:t xml:space="preserve"> information</w:t>
      </w:r>
      <w:r w:rsidR="00A26F10" w:rsidRPr="00F67DE4">
        <w:rPr>
          <w:rFonts w:ascii="Times New Roman" w:hAnsi="Times New Roman" w:cs="Times New Roman"/>
          <w:sz w:val="24"/>
          <w:szCs w:val="24"/>
        </w:rPr>
        <w:t>:</w:t>
      </w:r>
    </w:p>
    <w:p w14:paraId="26F67CE4" w14:textId="277856CA" w:rsidR="00A26F10" w:rsidRPr="004F1BE9" w:rsidRDefault="00A26F10" w:rsidP="004E5843">
      <w:pPr>
        <w:pStyle w:val="SectionheadTNR12"/>
        <w:numPr>
          <w:ilvl w:val="0"/>
          <w:numId w:val="13"/>
        </w:numPr>
      </w:pPr>
      <w:r w:rsidRPr="004F1BE9">
        <w:t xml:space="preserve">Number of high school partners and type (e.g., Title 1, comprehensive, </w:t>
      </w:r>
      <w:r w:rsidR="00A41D42" w:rsidRPr="004F1BE9">
        <w:t xml:space="preserve">charter, homeschool, </w:t>
      </w:r>
      <w:r w:rsidR="00900124" w:rsidRPr="004F1BE9">
        <w:t xml:space="preserve">or </w:t>
      </w:r>
      <w:r w:rsidRPr="004F1BE9">
        <w:t>early college high school</w:t>
      </w:r>
      <w:r w:rsidR="002F1304" w:rsidRPr="004F1BE9">
        <w:t>/P-TECH</w:t>
      </w:r>
      <w:r w:rsidRPr="004F1BE9">
        <w:t xml:space="preserve">) </w:t>
      </w:r>
    </w:p>
    <w:p w14:paraId="59220461" w14:textId="5A6AFDE5" w:rsidR="00A26F10" w:rsidRPr="004F1BE9" w:rsidRDefault="00A26F10" w:rsidP="004E5843">
      <w:pPr>
        <w:pStyle w:val="SectionheadTNR12"/>
        <w:numPr>
          <w:ilvl w:val="0"/>
          <w:numId w:val="13"/>
        </w:numPr>
      </w:pPr>
      <w:r w:rsidRPr="004F1BE9">
        <w:t>Dual enrollment headcount, credits attempted, and FTE enrollment</w:t>
      </w:r>
    </w:p>
    <w:p w14:paraId="090ED702" w14:textId="38F7AD1B" w:rsidR="00A26F10" w:rsidRPr="004F1BE9" w:rsidRDefault="00A26F10" w:rsidP="004E5843">
      <w:pPr>
        <w:pStyle w:val="SectionheadTNR12"/>
        <w:numPr>
          <w:ilvl w:val="0"/>
          <w:numId w:val="13"/>
        </w:numPr>
      </w:pPr>
      <w:r w:rsidRPr="004F1BE9">
        <w:t xml:space="preserve">Dual enrollment as </w:t>
      </w:r>
      <w:r w:rsidR="00280C14" w:rsidRPr="004F1BE9">
        <w:t xml:space="preserve">a </w:t>
      </w:r>
      <w:r w:rsidRPr="004F1BE9">
        <w:t xml:space="preserve">percent of total </w:t>
      </w:r>
      <w:r w:rsidR="00A41D42" w:rsidRPr="004F1BE9">
        <w:t>credit</w:t>
      </w:r>
      <w:r w:rsidRPr="004F1BE9">
        <w:t xml:space="preserve"> enrollment</w:t>
      </w:r>
    </w:p>
    <w:p w14:paraId="54EAC5AF" w14:textId="1903E8AA" w:rsidR="00A26F10" w:rsidRPr="004F1BE9" w:rsidRDefault="00A26F10" w:rsidP="00F67DE4">
      <w:pPr>
        <w:pStyle w:val="Bul1Calib12"/>
        <w:numPr>
          <w:ilvl w:val="0"/>
          <w:numId w:val="13"/>
        </w:numPr>
        <w:rPr>
          <w:rFonts w:ascii="Times New Roman" w:hAnsi="Times New Roman" w:cs="Times New Roman"/>
        </w:rPr>
      </w:pPr>
      <w:r w:rsidRPr="004F1BE9">
        <w:rPr>
          <w:rFonts w:ascii="Times New Roman" w:hAnsi="Times New Roman" w:cs="Times New Roman"/>
        </w:rPr>
        <w:t>D</w:t>
      </w:r>
      <w:r w:rsidR="00E205A6" w:rsidRPr="004F1BE9">
        <w:rPr>
          <w:rFonts w:ascii="Times New Roman" w:hAnsi="Times New Roman" w:cs="Times New Roman"/>
        </w:rPr>
        <w:t>ual</w:t>
      </w:r>
      <w:r w:rsidRPr="004F1BE9">
        <w:rPr>
          <w:rFonts w:ascii="Times New Roman" w:hAnsi="Times New Roman" w:cs="Times New Roman"/>
        </w:rPr>
        <w:t xml:space="preserve"> </w:t>
      </w:r>
      <w:r w:rsidR="00A26871" w:rsidRPr="004F1BE9">
        <w:rPr>
          <w:rFonts w:ascii="Times New Roman" w:hAnsi="Times New Roman" w:cs="Times New Roman"/>
        </w:rPr>
        <w:t xml:space="preserve">enrollment </w:t>
      </w:r>
      <w:r w:rsidRPr="004F1BE9">
        <w:rPr>
          <w:rFonts w:ascii="Times New Roman" w:hAnsi="Times New Roman" w:cs="Times New Roman"/>
        </w:rPr>
        <w:t xml:space="preserve">participation by </w:t>
      </w:r>
      <w:r w:rsidR="00A26871" w:rsidRPr="004F1BE9">
        <w:rPr>
          <w:rFonts w:ascii="Times New Roman" w:hAnsi="Times New Roman" w:cs="Times New Roman"/>
        </w:rPr>
        <w:t>K</w:t>
      </w:r>
      <w:r w:rsidR="00280C14" w:rsidRPr="004F1BE9">
        <w:rPr>
          <w:rFonts w:ascii="Times New Roman" w:hAnsi="Times New Roman" w:cs="Times New Roman"/>
        </w:rPr>
        <w:t>-</w:t>
      </w:r>
      <w:r w:rsidR="00A26871" w:rsidRPr="004F1BE9">
        <w:rPr>
          <w:rFonts w:ascii="Times New Roman" w:hAnsi="Times New Roman" w:cs="Times New Roman"/>
        </w:rPr>
        <w:t xml:space="preserve">12 district and </w:t>
      </w:r>
      <w:r w:rsidRPr="004F1BE9">
        <w:rPr>
          <w:rFonts w:ascii="Times New Roman" w:hAnsi="Times New Roman" w:cs="Times New Roman"/>
        </w:rPr>
        <w:t>high school</w:t>
      </w:r>
    </w:p>
    <w:p w14:paraId="4DAEBECA" w14:textId="40183AB0" w:rsidR="00A26F10" w:rsidRPr="004F1BE9" w:rsidRDefault="00A26F10" w:rsidP="004E5843">
      <w:pPr>
        <w:pStyle w:val="SectionheadTNR12"/>
        <w:numPr>
          <w:ilvl w:val="0"/>
          <w:numId w:val="13"/>
        </w:numPr>
      </w:pPr>
      <w:r w:rsidRPr="004F1BE9">
        <w:t>Dual enrollment FTE or credit</w:t>
      </w:r>
      <w:r w:rsidR="00900124" w:rsidRPr="004F1BE9">
        <w:t>-</w:t>
      </w:r>
      <w:r w:rsidRPr="004F1BE9">
        <w:t>hour enrollment by instructor type (i.e., college faculty or high school teacher)</w:t>
      </w:r>
      <w:r w:rsidR="00086535" w:rsidRPr="004F1BE9">
        <w:t>;</w:t>
      </w:r>
      <w:r w:rsidRPr="004F1BE9">
        <w:t xml:space="preserve"> location (online, at college, at high school)</w:t>
      </w:r>
      <w:r w:rsidR="00086535" w:rsidRPr="004F1BE9">
        <w:t>;</w:t>
      </w:r>
      <w:r w:rsidRPr="004F1BE9">
        <w:t xml:space="preserve"> and</w:t>
      </w:r>
      <w:r w:rsidR="00900124" w:rsidRPr="004F1BE9">
        <w:t>,</w:t>
      </w:r>
      <w:r w:rsidRPr="004F1BE9">
        <w:t xml:space="preserve"> </w:t>
      </w:r>
      <w:r w:rsidR="00A26871" w:rsidRPr="004F1BE9">
        <w:t>where relevant</w:t>
      </w:r>
      <w:r w:rsidR="00086535" w:rsidRPr="004F1BE9">
        <w:t>,</w:t>
      </w:r>
      <w:r w:rsidR="00A26871" w:rsidRPr="004F1BE9">
        <w:t xml:space="preserve"> </w:t>
      </w:r>
      <w:r w:rsidRPr="004F1BE9">
        <w:t>subject (broad fields of study or simple classification into CTE or general education)</w:t>
      </w:r>
    </w:p>
    <w:p w14:paraId="54470B6B" w14:textId="77777777" w:rsidR="00F67DE4" w:rsidRDefault="00F67DE4" w:rsidP="00A26F10">
      <w:pPr>
        <w:pStyle w:val="Bul1"/>
        <w:numPr>
          <w:ilvl w:val="0"/>
          <w:numId w:val="0"/>
        </w:numPr>
        <w:rPr>
          <w:rFonts w:ascii="Times New Roman" w:hAnsi="Times New Roman" w:cs="Times New Roman"/>
        </w:rPr>
      </w:pPr>
    </w:p>
    <w:p w14:paraId="43DA1AA8" w14:textId="44965C52" w:rsidR="00A26F10" w:rsidRPr="00D34A77" w:rsidRDefault="0044317D" w:rsidP="00440BCB">
      <w:pPr>
        <w:pStyle w:val="Bul1"/>
        <w:numPr>
          <w:ilvl w:val="0"/>
          <w:numId w:val="0"/>
        </w:numPr>
        <w:rPr>
          <w:rFonts w:ascii="Times New Roman" w:hAnsi="Times New Roman" w:cs="Times New Roman"/>
        </w:rPr>
      </w:pPr>
      <w:r>
        <w:rPr>
          <w:rFonts w:ascii="Times New Roman" w:hAnsi="Times New Roman" w:cs="Times New Roman"/>
          <w:b/>
          <w:bCs/>
        </w:rPr>
        <w:t xml:space="preserve">Identify costs and revenues. </w:t>
      </w:r>
      <w:r w:rsidR="00A26F10" w:rsidRPr="00D34A77">
        <w:rPr>
          <w:rFonts w:ascii="Times New Roman" w:hAnsi="Times New Roman" w:cs="Times New Roman"/>
        </w:rPr>
        <w:t xml:space="preserve">College leaders also need to understand the costs and revenues for </w:t>
      </w:r>
      <w:r w:rsidR="00900124">
        <w:rPr>
          <w:rFonts w:ascii="Times New Roman" w:hAnsi="Times New Roman" w:cs="Times New Roman"/>
        </w:rPr>
        <w:t>DE</w:t>
      </w:r>
      <w:r w:rsidR="00A26F10" w:rsidRPr="00D34A77">
        <w:rPr>
          <w:rFonts w:ascii="Times New Roman" w:hAnsi="Times New Roman" w:cs="Times New Roman"/>
        </w:rPr>
        <w:t xml:space="preserve"> offerings</w:t>
      </w:r>
      <w:r w:rsidR="00280C14">
        <w:rPr>
          <w:rFonts w:ascii="Times New Roman" w:hAnsi="Times New Roman" w:cs="Times New Roman"/>
        </w:rPr>
        <w:t>,</w:t>
      </w:r>
      <w:r w:rsidR="00A26F10" w:rsidRPr="00D34A77">
        <w:rPr>
          <w:rFonts w:ascii="Times New Roman" w:hAnsi="Times New Roman" w:cs="Times New Roman"/>
        </w:rPr>
        <w:t xml:space="preserve"> includ</w:t>
      </w:r>
      <w:r w:rsidR="00280C14">
        <w:rPr>
          <w:rFonts w:ascii="Times New Roman" w:hAnsi="Times New Roman" w:cs="Times New Roman"/>
        </w:rPr>
        <w:t>ing</w:t>
      </w:r>
      <w:r w:rsidR="00A26F10" w:rsidRPr="00D34A77">
        <w:rPr>
          <w:rFonts w:ascii="Times New Roman" w:hAnsi="Times New Roman" w:cs="Times New Roman"/>
        </w:rPr>
        <w:t xml:space="preserve"> a </w:t>
      </w:r>
      <w:r w:rsidR="00280C14">
        <w:rPr>
          <w:rFonts w:ascii="Times New Roman" w:hAnsi="Times New Roman" w:cs="Times New Roman"/>
        </w:rPr>
        <w:t xml:space="preserve">financial </w:t>
      </w:r>
      <w:r w:rsidR="00A26F10" w:rsidRPr="00D34A77">
        <w:rPr>
          <w:rFonts w:ascii="Times New Roman" w:hAnsi="Times New Roman" w:cs="Times New Roman"/>
        </w:rPr>
        <w:t xml:space="preserve">breakdown for different types of </w:t>
      </w:r>
      <w:r w:rsidR="00900124">
        <w:rPr>
          <w:rFonts w:ascii="Times New Roman" w:hAnsi="Times New Roman" w:cs="Times New Roman"/>
        </w:rPr>
        <w:t>DE</w:t>
      </w:r>
      <w:r w:rsidR="00A26F10" w:rsidRPr="00D34A77">
        <w:rPr>
          <w:rFonts w:ascii="Times New Roman" w:hAnsi="Times New Roman" w:cs="Times New Roman"/>
        </w:rPr>
        <w:t xml:space="preserve"> coursework </w:t>
      </w:r>
      <w:r w:rsidR="009E1C82">
        <w:rPr>
          <w:rFonts w:ascii="Times New Roman" w:hAnsi="Times New Roman" w:cs="Times New Roman"/>
        </w:rPr>
        <w:t>by course location, instructor type, or course subject</w:t>
      </w:r>
      <w:r w:rsidR="00280C14">
        <w:rPr>
          <w:rFonts w:ascii="Times New Roman" w:hAnsi="Times New Roman" w:cs="Times New Roman"/>
        </w:rPr>
        <w:t>,</w:t>
      </w:r>
      <w:r w:rsidR="009E1C82">
        <w:rPr>
          <w:rFonts w:ascii="Times New Roman" w:hAnsi="Times New Roman" w:cs="Times New Roman"/>
        </w:rPr>
        <w:t xml:space="preserve"> </w:t>
      </w:r>
      <w:r w:rsidR="00A26F10" w:rsidRPr="00D34A77">
        <w:rPr>
          <w:rFonts w:ascii="Times New Roman" w:hAnsi="Times New Roman" w:cs="Times New Roman"/>
        </w:rPr>
        <w:t xml:space="preserve">so </w:t>
      </w:r>
      <w:r w:rsidR="00280C14">
        <w:rPr>
          <w:rFonts w:ascii="Times New Roman" w:hAnsi="Times New Roman" w:cs="Times New Roman"/>
        </w:rPr>
        <w:t xml:space="preserve">that </w:t>
      </w:r>
      <w:r w:rsidR="00A26F10" w:rsidRPr="00D34A77">
        <w:rPr>
          <w:rFonts w:ascii="Times New Roman" w:hAnsi="Times New Roman" w:cs="Times New Roman"/>
        </w:rPr>
        <w:t xml:space="preserve">college leaders can understand whether the college is breaking even on </w:t>
      </w:r>
      <w:r w:rsidR="00900124">
        <w:rPr>
          <w:rFonts w:ascii="Times New Roman" w:hAnsi="Times New Roman" w:cs="Times New Roman"/>
        </w:rPr>
        <w:t>DE</w:t>
      </w:r>
      <w:r w:rsidR="00280C14">
        <w:rPr>
          <w:rFonts w:ascii="Times New Roman" w:hAnsi="Times New Roman" w:cs="Times New Roman"/>
        </w:rPr>
        <w:t>—</w:t>
      </w:r>
      <w:r w:rsidR="00A26F10" w:rsidRPr="00D34A77">
        <w:rPr>
          <w:rFonts w:ascii="Times New Roman" w:hAnsi="Times New Roman" w:cs="Times New Roman"/>
        </w:rPr>
        <w:t xml:space="preserve">and if </w:t>
      </w:r>
      <w:r w:rsidR="00280C14">
        <w:rPr>
          <w:rFonts w:ascii="Times New Roman" w:hAnsi="Times New Roman" w:cs="Times New Roman"/>
        </w:rPr>
        <w:t xml:space="preserve">they are </w:t>
      </w:r>
      <w:r w:rsidR="00A26F10" w:rsidRPr="00D34A77">
        <w:rPr>
          <w:rFonts w:ascii="Times New Roman" w:hAnsi="Times New Roman" w:cs="Times New Roman"/>
        </w:rPr>
        <w:t>not</w:t>
      </w:r>
      <w:r w:rsidR="00280C14">
        <w:rPr>
          <w:rFonts w:ascii="Times New Roman" w:hAnsi="Times New Roman" w:cs="Times New Roman"/>
        </w:rPr>
        <w:t xml:space="preserve">, </w:t>
      </w:r>
      <w:r w:rsidR="00086535">
        <w:rPr>
          <w:rFonts w:ascii="Times New Roman" w:hAnsi="Times New Roman" w:cs="Times New Roman"/>
        </w:rPr>
        <w:t xml:space="preserve">where </w:t>
      </w:r>
      <w:r w:rsidR="00A26F10" w:rsidRPr="00D34A77">
        <w:rPr>
          <w:rFonts w:ascii="Times New Roman" w:hAnsi="Times New Roman" w:cs="Times New Roman"/>
        </w:rPr>
        <w:t xml:space="preserve">the college is losing money. </w:t>
      </w:r>
    </w:p>
    <w:p w14:paraId="213D7F9E" w14:textId="77777777" w:rsidR="00A26F10" w:rsidRPr="00D34A77" w:rsidRDefault="00A26F10" w:rsidP="00440BCB">
      <w:pPr>
        <w:pStyle w:val="Bul1"/>
        <w:numPr>
          <w:ilvl w:val="0"/>
          <w:numId w:val="0"/>
        </w:numPr>
        <w:rPr>
          <w:rFonts w:ascii="Times New Roman" w:hAnsi="Times New Roman" w:cs="Times New Roman"/>
        </w:rPr>
      </w:pPr>
    </w:p>
    <w:p w14:paraId="7D97D5D6" w14:textId="2F1472D2" w:rsidR="008B2782" w:rsidRPr="00AF3BC9" w:rsidRDefault="00A26F10" w:rsidP="007733EB">
      <w:pPr>
        <w:pStyle w:val="Bul1"/>
        <w:numPr>
          <w:ilvl w:val="0"/>
          <w:numId w:val="0"/>
        </w:numPr>
        <w:rPr>
          <w:rFonts w:ascii="Times New Roman" w:hAnsi="Times New Roman" w:cs="Times New Roman"/>
        </w:rPr>
      </w:pPr>
      <w:r w:rsidRPr="00D34A77">
        <w:rPr>
          <w:rFonts w:ascii="Times New Roman" w:hAnsi="Times New Roman" w:cs="Times New Roman"/>
        </w:rPr>
        <w:t xml:space="preserve">Engage </w:t>
      </w:r>
      <w:r w:rsidR="00900124">
        <w:rPr>
          <w:rFonts w:ascii="Times New Roman" w:hAnsi="Times New Roman" w:cs="Times New Roman"/>
        </w:rPr>
        <w:t xml:space="preserve">the </w:t>
      </w:r>
      <w:r w:rsidRPr="00D34A77">
        <w:rPr>
          <w:rFonts w:ascii="Times New Roman" w:hAnsi="Times New Roman" w:cs="Times New Roman"/>
        </w:rPr>
        <w:t>colleges</w:t>
      </w:r>
      <w:r w:rsidR="00280C14">
        <w:rPr>
          <w:rFonts w:ascii="Times New Roman" w:hAnsi="Times New Roman" w:cs="Times New Roman"/>
        </w:rPr>
        <w:t>’</w:t>
      </w:r>
      <w:r w:rsidRPr="00D34A77">
        <w:rPr>
          <w:rFonts w:ascii="Times New Roman" w:hAnsi="Times New Roman" w:cs="Times New Roman"/>
        </w:rPr>
        <w:t xml:space="preserve"> business officers and institutional researchers to detail the costs and revenues using the categories described in Table </w:t>
      </w:r>
      <w:r w:rsidR="00595AAE">
        <w:rPr>
          <w:rFonts w:ascii="Times New Roman" w:hAnsi="Times New Roman" w:cs="Times New Roman"/>
        </w:rPr>
        <w:t>1</w:t>
      </w:r>
      <w:r w:rsidRPr="00D34A77">
        <w:rPr>
          <w:rFonts w:ascii="Times New Roman" w:hAnsi="Times New Roman" w:cs="Times New Roman"/>
        </w:rPr>
        <w:t xml:space="preserve"> as well as any additional costs specific to the program. Crucially, break down these costs and revenues by instructor type—or whatever other factors have large differences in costs or revenues—to understand differential costs and revenues alongside the overall results blending these different course types together. We recommend </w:t>
      </w:r>
      <w:r w:rsidR="00030D40">
        <w:rPr>
          <w:rFonts w:ascii="Times New Roman" w:hAnsi="Times New Roman" w:cs="Times New Roman"/>
        </w:rPr>
        <w:lastRenderedPageBreak/>
        <w:t>sharing</w:t>
      </w:r>
      <w:r w:rsidRPr="00D34A77">
        <w:rPr>
          <w:rFonts w:ascii="Times New Roman" w:hAnsi="Times New Roman" w:cs="Times New Roman"/>
        </w:rPr>
        <w:t xml:space="preserve"> results in </w:t>
      </w:r>
      <w:r w:rsidR="003766B2">
        <w:rPr>
          <w:rFonts w:ascii="Times New Roman" w:hAnsi="Times New Roman" w:cs="Times New Roman"/>
        </w:rPr>
        <w:t xml:space="preserve">both </w:t>
      </w:r>
      <w:r w:rsidRPr="00D34A77">
        <w:rPr>
          <w:rFonts w:ascii="Times New Roman" w:hAnsi="Times New Roman" w:cs="Times New Roman"/>
        </w:rPr>
        <w:t xml:space="preserve">overall totals </w:t>
      </w:r>
      <w:r w:rsidR="003766B2">
        <w:rPr>
          <w:rFonts w:ascii="Times New Roman" w:hAnsi="Times New Roman" w:cs="Times New Roman"/>
        </w:rPr>
        <w:t>and</w:t>
      </w:r>
      <w:r w:rsidRPr="00D34A77">
        <w:rPr>
          <w:rFonts w:ascii="Times New Roman" w:hAnsi="Times New Roman" w:cs="Times New Roman"/>
        </w:rPr>
        <w:t xml:space="preserve"> as per-credit figures to help model future growth. A simplified </w:t>
      </w:r>
      <w:r w:rsidRPr="00FD09B0">
        <w:rPr>
          <w:rFonts w:ascii="Times New Roman" w:hAnsi="Times New Roman" w:cs="Times New Roman"/>
        </w:rPr>
        <w:t>table template</w:t>
      </w:r>
      <w:r w:rsidRPr="00D34A77">
        <w:rPr>
          <w:rFonts w:ascii="Times New Roman" w:hAnsi="Times New Roman" w:cs="Times New Roman"/>
        </w:rPr>
        <w:t xml:space="preserve"> is provided below as a starting poin</w:t>
      </w:r>
      <w:r w:rsidR="003C79FC">
        <w:rPr>
          <w:rFonts w:ascii="Times New Roman" w:hAnsi="Times New Roman" w:cs="Times New Roman"/>
        </w:rPr>
        <w:t>t.</w:t>
      </w:r>
    </w:p>
    <w:p w14:paraId="60DA4427" w14:textId="77777777" w:rsidR="004E5843" w:rsidRDefault="004E5843" w:rsidP="007733EB">
      <w:pPr>
        <w:pStyle w:val="Bul1"/>
        <w:numPr>
          <w:ilvl w:val="0"/>
          <w:numId w:val="0"/>
        </w:numPr>
        <w:rPr>
          <w:rFonts w:cstheme="minorHAnsi"/>
          <w:b/>
          <w:bCs/>
        </w:rPr>
      </w:pPr>
    </w:p>
    <w:p w14:paraId="5F61FD7C" w14:textId="2E6FAF4A" w:rsidR="007733EB" w:rsidRPr="00D778C9" w:rsidRDefault="00595AAE" w:rsidP="00D778C9">
      <w:pPr>
        <w:pStyle w:val="Bul1"/>
        <w:numPr>
          <w:ilvl w:val="0"/>
          <w:numId w:val="0"/>
        </w:numPr>
        <w:spacing w:after="80"/>
        <w:rPr>
          <w:rFonts w:cstheme="minorHAnsi"/>
          <w:b/>
          <w:bCs/>
        </w:rPr>
      </w:pPr>
      <w:r w:rsidRPr="00CA066A">
        <w:rPr>
          <w:rFonts w:cstheme="minorHAnsi"/>
          <w:b/>
          <w:bCs/>
        </w:rPr>
        <w:t>Table 1.</w:t>
      </w:r>
      <w:r w:rsidRPr="00CA066A">
        <w:rPr>
          <w:rFonts w:cstheme="minorHAnsi"/>
        </w:rPr>
        <w:t xml:space="preserve"> </w:t>
      </w:r>
      <w:r w:rsidR="00F67DE4" w:rsidRPr="00CA066A">
        <w:rPr>
          <w:rFonts w:cstheme="minorHAnsi"/>
          <w:b/>
          <w:bCs/>
        </w:rPr>
        <w:t>Dual Enrollment</w:t>
      </w:r>
      <w:r w:rsidR="00EB41E4" w:rsidRPr="00CA066A">
        <w:rPr>
          <w:rFonts w:cstheme="minorHAnsi"/>
          <w:b/>
          <w:bCs/>
        </w:rPr>
        <w:t xml:space="preserve"> </w:t>
      </w:r>
      <w:r w:rsidR="00A26F10" w:rsidRPr="00CA066A">
        <w:rPr>
          <w:rFonts w:cstheme="minorHAnsi"/>
          <w:b/>
          <w:bCs/>
        </w:rPr>
        <w:t>Cost and Revenue Analysis Template</w:t>
      </w:r>
    </w:p>
    <w:tbl>
      <w:tblPr>
        <w:tblStyle w:val="TableGrid"/>
        <w:tblW w:w="0" w:type="auto"/>
        <w:tblCellMar>
          <w:top w:w="72" w:type="dxa"/>
          <w:left w:w="144" w:type="dxa"/>
          <w:bottom w:w="72" w:type="dxa"/>
          <w:right w:w="144" w:type="dxa"/>
        </w:tblCellMar>
        <w:tblLook w:val="04A0" w:firstRow="1" w:lastRow="0" w:firstColumn="1" w:lastColumn="0" w:noHBand="0" w:noVBand="1"/>
      </w:tblPr>
      <w:tblGrid>
        <w:gridCol w:w="2065"/>
        <w:gridCol w:w="1675"/>
        <w:gridCol w:w="1870"/>
        <w:gridCol w:w="1870"/>
        <w:gridCol w:w="1870"/>
      </w:tblGrid>
      <w:tr w:rsidR="00EB41E4" w:rsidRPr="00CA066A" w14:paraId="6EB84897" w14:textId="77777777" w:rsidTr="008B2782">
        <w:trPr>
          <w:trHeight w:val="288"/>
        </w:trPr>
        <w:tc>
          <w:tcPr>
            <w:tcW w:w="3740" w:type="dxa"/>
            <w:gridSpan w:val="2"/>
            <w:shd w:val="clear" w:color="auto" w:fill="DEEAF6" w:themeFill="accent5" w:themeFillTint="33"/>
            <w:vAlign w:val="center"/>
          </w:tcPr>
          <w:p w14:paraId="218EEFA5" w14:textId="78DED6BF" w:rsidR="00EB41E4" w:rsidRPr="00CA066A" w:rsidRDefault="00EB41E4" w:rsidP="008B2782">
            <w:pPr>
              <w:pStyle w:val="Bul1"/>
              <w:numPr>
                <w:ilvl w:val="0"/>
                <w:numId w:val="0"/>
              </w:numPr>
              <w:jc w:val="center"/>
              <w:rPr>
                <w:rFonts w:cstheme="minorHAnsi"/>
                <w:b/>
                <w:bCs/>
                <w:sz w:val="20"/>
                <w:szCs w:val="20"/>
              </w:rPr>
            </w:pPr>
            <w:r w:rsidRPr="00CA066A">
              <w:rPr>
                <w:rFonts w:cstheme="minorHAnsi"/>
                <w:b/>
                <w:bCs/>
                <w:sz w:val="20"/>
                <w:szCs w:val="20"/>
              </w:rPr>
              <w:t xml:space="preserve">Academic </w:t>
            </w:r>
            <w:r w:rsidR="00FA5895" w:rsidRPr="00CA066A">
              <w:rPr>
                <w:rFonts w:cstheme="minorHAnsi"/>
                <w:b/>
                <w:bCs/>
                <w:sz w:val="20"/>
                <w:szCs w:val="20"/>
              </w:rPr>
              <w:t>y</w:t>
            </w:r>
            <w:r w:rsidRPr="00CA066A">
              <w:rPr>
                <w:rFonts w:cstheme="minorHAnsi"/>
                <w:b/>
                <w:bCs/>
                <w:sz w:val="20"/>
                <w:szCs w:val="20"/>
              </w:rPr>
              <w:t>ear:</w:t>
            </w:r>
          </w:p>
        </w:tc>
        <w:tc>
          <w:tcPr>
            <w:tcW w:w="5610" w:type="dxa"/>
            <w:gridSpan w:val="3"/>
            <w:shd w:val="clear" w:color="auto" w:fill="DEEAF6" w:themeFill="accent5" w:themeFillTint="33"/>
            <w:vAlign w:val="center"/>
          </w:tcPr>
          <w:p w14:paraId="038C46CA" w14:textId="17E1593F" w:rsidR="00EB41E4" w:rsidRPr="00CA066A" w:rsidRDefault="00EB41E4" w:rsidP="008B2782">
            <w:pPr>
              <w:pStyle w:val="Bul1"/>
              <w:numPr>
                <w:ilvl w:val="0"/>
                <w:numId w:val="0"/>
              </w:numPr>
              <w:jc w:val="center"/>
              <w:rPr>
                <w:rFonts w:cstheme="minorHAnsi"/>
                <w:b/>
                <w:bCs/>
                <w:sz w:val="20"/>
                <w:szCs w:val="20"/>
              </w:rPr>
            </w:pPr>
            <w:r w:rsidRPr="00CA066A">
              <w:rPr>
                <w:rFonts w:cstheme="minorHAnsi"/>
                <w:b/>
                <w:bCs/>
                <w:sz w:val="20"/>
                <w:szCs w:val="20"/>
              </w:rPr>
              <w:t xml:space="preserve">Breakdowns by DE </w:t>
            </w:r>
            <w:r w:rsidR="00080E86" w:rsidRPr="00CA066A">
              <w:rPr>
                <w:rFonts w:cstheme="minorHAnsi"/>
                <w:b/>
                <w:bCs/>
                <w:sz w:val="20"/>
                <w:szCs w:val="20"/>
              </w:rPr>
              <w:t>c</w:t>
            </w:r>
            <w:r w:rsidRPr="00CA066A">
              <w:rPr>
                <w:rFonts w:cstheme="minorHAnsi"/>
                <w:b/>
                <w:bCs/>
                <w:sz w:val="20"/>
                <w:szCs w:val="20"/>
              </w:rPr>
              <w:t xml:space="preserve">ourse </w:t>
            </w:r>
            <w:r w:rsidR="00080E86" w:rsidRPr="00CA066A">
              <w:rPr>
                <w:rFonts w:cstheme="minorHAnsi"/>
                <w:b/>
                <w:bCs/>
                <w:sz w:val="20"/>
                <w:szCs w:val="20"/>
              </w:rPr>
              <w:t>t</w:t>
            </w:r>
            <w:r w:rsidRPr="00CA066A">
              <w:rPr>
                <w:rFonts w:cstheme="minorHAnsi"/>
                <w:b/>
                <w:bCs/>
                <w:sz w:val="20"/>
                <w:szCs w:val="20"/>
              </w:rPr>
              <w:t>ype</w:t>
            </w:r>
          </w:p>
          <w:p w14:paraId="37846F8D" w14:textId="31B43AC6" w:rsidR="00EB41E4" w:rsidRPr="00CA066A" w:rsidRDefault="00EB41E4" w:rsidP="008B2782">
            <w:pPr>
              <w:pStyle w:val="Bul1"/>
              <w:numPr>
                <w:ilvl w:val="0"/>
                <w:numId w:val="0"/>
              </w:numPr>
              <w:jc w:val="center"/>
              <w:rPr>
                <w:rFonts w:cstheme="minorHAnsi"/>
                <w:b/>
                <w:bCs/>
                <w:sz w:val="20"/>
                <w:szCs w:val="20"/>
              </w:rPr>
            </w:pPr>
            <w:r w:rsidRPr="00CA066A">
              <w:rPr>
                <w:rFonts w:cstheme="minorHAnsi"/>
                <w:b/>
                <w:bCs/>
                <w:sz w:val="20"/>
                <w:szCs w:val="20"/>
              </w:rPr>
              <w:t>(</w:t>
            </w:r>
            <w:r w:rsidR="00FA5895" w:rsidRPr="00CA066A">
              <w:rPr>
                <w:rFonts w:cstheme="minorHAnsi"/>
                <w:b/>
                <w:bCs/>
                <w:sz w:val="20"/>
                <w:szCs w:val="20"/>
              </w:rPr>
              <w:t>e</w:t>
            </w:r>
            <w:r w:rsidRPr="00CA066A">
              <w:rPr>
                <w:rFonts w:cstheme="minorHAnsi"/>
                <w:b/>
                <w:bCs/>
                <w:sz w:val="20"/>
                <w:szCs w:val="20"/>
              </w:rPr>
              <w:t xml:space="preserve">xamples for </w:t>
            </w:r>
            <w:r w:rsidR="00080E86" w:rsidRPr="00CA066A">
              <w:rPr>
                <w:rFonts w:cstheme="minorHAnsi"/>
                <w:b/>
                <w:bCs/>
                <w:sz w:val="20"/>
                <w:szCs w:val="20"/>
              </w:rPr>
              <w:t>i</w:t>
            </w:r>
            <w:r w:rsidRPr="00CA066A">
              <w:rPr>
                <w:rFonts w:cstheme="minorHAnsi"/>
                <w:b/>
                <w:bCs/>
                <w:sz w:val="20"/>
                <w:szCs w:val="20"/>
              </w:rPr>
              <w:t>llustration)</w:t>
            </w:r>
          </w:p>
        </w:tc>
      </w:tr>
      <w:tr w:rsidR="007733EB" w:rsidRPr="00CA066A" w14:paraId="7745B3E6" w14:textId="77777777" w:rsidTr="008B2782">
        <w:trPr>
          <w:trHeight w:val="288"/>
        </w:trPr>
        <w:tc>
          <w:tcPr>
            <w:tcW w:w="2065" w:type="dxa"/>
          </w:tcPr>
          <w:p w14:paraId="2EC5B6ED" w14:textId="77777777" w:rsidR="007733EB" w:rsidRPr="00CA066A" w:rsidRDefault="007733EB" w:rsidP="00FD55FA">
            <w:pPr>
              <w:pStyle w:val="Bul1"/>
              <w:numPr>
                <w:ilvl w:val="0"/>
                <w:numId w:val="0"/>
              </w:numPr>
              <w:rPr>
                <w:rFonts w:cstheme="minorHAnsi"/>
              </w:rPr>
            </w:pPr>
          </w:p>
        </w:tc>
        <w:tc>
          <w:tcPr>
            <w:tcW w:w="1675" w:type="dxa"/>
            <w:vAlign w:val="center"/>
          </w:tcPr>
          <w:p w14:paraId="7207757D" w14:textId="28B88E51" w:rsidR="007733EB" w:rsidRPr="00CA066A" w:rsidRDefault="007733EB" w:rsidP="008B2782">
            <w:pPr>
              <w:pStyle w:val="Bul1"/>
              <w:numPr>
                <w:ilvl w:val="0"/>
                <w:numId w:val="0"/>
              </w:numPr>
              <w:rPr>
                <w:rFonts w:cstheme="minorHAnsi"/>
                <w:sz w:val="20"/>
                <w:szCs w:val="20"/>
              </w:rPr>
            </w:pPr>
            <w:r w:rsidRPr="00CA066A">
              <w:rPr>
                <w:rFonts w:cstheme="minorHAnsi"/>
                <w:sz w:val="20"/>
                <w:szCs w:val="20"/>
              </w:rPr>
              <w:t>Total across DE course type</w:t>
            </w:r>
          </w:p>
        </w:tc>
        <w:tc>
          <w:tcPr>
            <w:tcW w:w="1870" w:type="dxa"/>
            <w:vAlign w:val="center"/>
          </w:tcPr>
          <w:p w14:paraId="233342FC" w14:textId="0C14BD98" w:rsidR="007733EB" w:rsidRPr="00CA066A" w:rsidRDefault="007733EB" w:rsidP="008B2782">
            <w:pPr>
              <w:pStyle w:val="Bul1"/>
              <w:numPr>
                <w:ilvl w:val="0"/>
                <w:numId w:val="0"/>
              </w:numPr>
              <w:rPr>
                <w:rFonts w:cstheme="minorHAnsi"/>
                <w:sz w:val="20"/>
                <w:szCs w:val="20"/>
              </w:rPr>
            </w:pPr>
            <w:r w:rsidRPr="00CA066A">
              <w:rPr>
                <w:rFonts w:cstheme="minorHAnsi"/>
                <w:sz w:val="20"/>
                <w:szCs w:val="20"/>
              </w:rPr>
              <w:t xml:space="preserve">Taught by </w:t>
            </w:r>
            <w:r w:rsidR="00080E86" w:rsidRPr="00CA066A">
              <w:rPr>
                <w:rFonts w:cstheme="minorHAnsi"/>
                <w:sz w:val="20"/>
                <w:szCs w:val="20"/>
              </w:rPr>
              <w:t>c</w:t>
            </w:r>
            <w:r w:rsidRPr="00CA066A">
              <w:rPr>
                <w:rFonts w:cstheme="minorHAnsi"/>
                <w:sz w:val="20"/>
                <w:szCs w:val="20"/>
              </w:rPr>
              <w:t xml:space="preserve">ollege </w:t>
            </w:r>
            <w:r w:rsidR="00080E86" w:rsidRPr="00CA066A">
              <w:rPr>
                <w:rFonts w:cstheme="minorHAnsi"/>
                <w:sz w:val="20"/>
                <w:szCs w:val="20"/>
              </w:rPr>
              <w:t>f</w:t>
            </w:r>
            <w:r w:rsidRPr="00CA066A">
              <w:rPr>
                <w:rFonts w:cstheme="minorHAnsi"/>
                <w:sz w:val="20"/>
                <w:szCs w:val="20"/>
              </w:rPr>
              <w:t xml:space="preserve">aculty </w:t>
            </w:r>
            <w:r w:rsidR="00080E86" w:rsidRPr="00CA066A">
              <w:rPr>
                <w:rFonts w:cstheme="minorHAnsi"/>
                <w:sz w:val="20"/>
                <w:szCs w:val="20"/>
              </w:rPr>
              <w:t>o</w:t>
            </w:r>
            <w:r w:rsidR="00DF10EB" w:rsidRPr="00CA066A">
              <w:rPr>
                <w:rFonts w:cstheme="minorHAnsi"/>
                <w:sz w:val="20"/>
                <w:szCs w:val="20"/>
              </w:rPr>
              <w:t xml:space="preserve">nline or </w:t>
            </w:r>
            <w:r w:rsidRPr="00CA066A">
              <w:rPr>
                <w:rFonts w:cstheme="minorHAnsi"/>
                <w:sz w:val="20"/>
                <w:szCs w:val="20"/>
              </w:rPr>
              <w:t xml:space="preserve">on </w:t>
            </w:r>
            <w:r w:rsidR="00080E86" w:rsidRPr="00CA066A">
              <w:rPr>
                <w:rFonts w:cstheme="minorHAnsi"/>
                <w:sz w:val="20"/>
                <w:szCs w:val="20"/>
              </w:rPr>
              <w:t>c</w:t>
            </w:r>
            <w:r w:rsidRPr="00CA066A">
              <w:rPr>
                <w:rFonts w:cstheme="minorHAnsi"/>
                <w:sz w:val="20"/>
                <w:szCs w:val="20"/>
              </w:rPr>
              <w:t xml:space="preserve">ollege </w:t>
            </w:r>
            <w:r w:rsidR="00080E86" w:rsidRPr="00CA066A">
              <w:rPr>
                <w:rFonts w:cstheme="minorHAnsi"/>
                <w:sz w:val="20"/>
                <w:szCs w:val="20"/>
              </w:rPr>
              <w:t>c</w:t>
            </w:r>
            <w:r w:rsidRPr="00CA066A">
              <w:rPr>
                <w:rFonts w:cstheme="minorHAnsi"/>
                <w:sz w:val="20"/>
                <w:szCs w:val="20"/>
              </w:rPr>
              <w:t>ampus</w:t>
            </w:r>
          </w:p>
        </w:tc>
        <w:tc>
          <w:tcPr>
            <w:tcW w:w="1870" w:type="dxa"/>
            <w:vAlign w:val="center"/>
          </w:tcPr>
          <w:p w14:paraId="009D79B8" w14:textId="483B0BE2" w:rsidR="007733EB" w:rsidRPr="00CA066A" w:rsidRDefault="007733EB" w:rsidP="008B2782">
            <w:pPr>
              <w:pStyle w:val="Bul1"/>
              <w:numPr>
                <w:ilvl w:val="0"/>
                <w:numId w:val="0"/>
              </w:numPr>
              <w:rPr>
                <w:rFonts w:cstheme="minorHAnsi"/>
                <w:sz w:val="20"/>
                <w:szCs w:val="20"/>
              </w:rPr>
            </w:pPr>
            <w:r w:rsidRPr="00CA066A">
              <w:rPr>
                <w:rFonts w:cstheme="minorHAnsi"/>
                <w:sz w:val="20"/>
                <w:szCs w:val="20"/>
              </w:rPr>
              <w:t xml:space="preserve">Taught by </w:t>
            </w:r>
            <w:r w:rsidR="00080E86" w:rsidRPr="00CA066A">
              <w:rPr>
                <w:rFonts w:cstheme="minorHAnsi"/>
                <w:sz w:val="20"/>
                <w:szCs w:val="20"/>
              </w:rPr>
              <w:t>c</w:t>
            </w:r>
            <w:r w:rsidRPr="00CA066A">
              <w:rPr>
                <w:rFonts w:cstheme="minorHAnsi"/>
                <w:sz w:val="20"/>
                <w:szCs w:val="20"/>
              </w:rPr>
              <w:t xml:space="preserve">ollege </w:t>
            </w:r>
            <w:r w:rsidR="00080E86" w:rsidRPr="00CA066A">
              <w:rPr>
                <w:rFonts w:cstheme="minorHAnsi"/>
                <w:sz w:val="20"/>
                <w:szCs w:val="20"/>
              </w:rPr>
              <w:t>f</w:t>
            </w:r>
            <w:r w:rsidRPr="00CA066A">
              <w:rPr>
                <w:rFonts w:cstheme="minorHAnsi"/>
                <w:sz w:val="20"/>
                <w:szCs w:val="20"/>
              </w:rPr>
              <w:t xml:space="preserve">aculty at </w:t>
            </w:r>
            <w:r w:rsidR="00080E86" w:rsidRPr="00CA066A">
              <w:rPr>
                <w:rFonts w:cstheme="minorHAnsi"/>
                <w:sz w:val="20"/>
                <w:szCs w:val="20"/>
              </w:rPr>
              <w:t>h</w:t>
            </w:r>
            <w:r w:rsidRPr="00CA066A">
              <w:rPr>
                <w:rFonts w:cstheme="minorHAnsi"/>
                <w:sz w:val="20"/>
                <w:szCs w:val="20"/>
              </w:rPr>
              <w:t xml:space="preserve">igh </w:t>
            </w:r>
            <w:r w:rsidR="00080E86" w:rsidRPr="00CA066A">
              <w:rPr>
                <w:rFonts w:cstheme="minorHAnsi"/>
                <w:sz w:val="20"/>
                <w:szCs w:val="20"/>
              </w:rPr>
              <w:t>s</w:t>
            </w:r>
            <w:r w:rsidRPr="00CA066A">
              <w:rPr>
                <w:rFonts w:cstheme="minorHAnsi"/>
                <w:sz w:val="20"/>
                <w:szCs w:val="20"/>
              </w:rPr>
              <w:t>chool</w:t>
            </w:r>
          </w:p>
        </w:tc>
        <w:tc>
          <w:tcPr>
            <w:tcW w:w="1870" w:type="dxa"/>
            <w:vAlign w:val="center"/>
          </w:tcPr>
          <w:p w14:paraId="345335DA" w14:textId="4D657B55" w:rsidR="007733EB" w:rsidRPr="00CA066A" w:rsidRDefault="007733EB" w:rsidP="008B2782">
            <w:pPr>
              <w:pStyle w:val="Bul1"/>
              <w:numPr>
                <w:ilvl w:val="0"/>
                <w:numId w:val="0"/>
              </w:numPr>
              <w:rPr>
                <w:rFonts w:cstheme="minorHAnsi"/>
                <w:sz w:val="20"/>
                <w:szCs w:val="20"/>
              </w:rPr>
            </w:pPr>
            <w:r w:rsidRPr="00CA066A">
              <w:rPr>
                <w:rFonts w:cstheme="minorHAnsi"/>
                <w:sz w:val="20"/>
                <w:szCs w:val="20"/>
              </w:rPr>
              <w:t xml:space="preserve">Taught by </w:t>
            </w:r>
            <w:r w:rsidR="00080E86" w:rsidRPr="00CA066A">
              <w:rPr>
                <w:rFonts w:cstheme="minorHAnsi"/>
                <w:sz w:val="20"/>
                <w:szCs w:val="20"/>
              </w:rPr>
              <w:t>h</w:t>
            </w:r>
            <w:r w:rsidRPr="00CA066A">
              <w:rPr>
                <w:rFonts w:cstheme="minorHAnsi"/>
                <w:sz w:val="20"/>
                <w:szCs w:val="20"/>
              </w:rPr>
              <w:t xml:space="preserve">igh </w:t>
            </w:r>
            <w:r w:rsidR="00080E86" w:rsidRPr="00CA066A">
              <w:rPr>
                <w:rFonts w:cstheme="minorHAnsi"/>
                <w:sz w:val="20"/>
                <w:szCs w:val="20"/>
              </w:rPr>
              <w:t>s</w:t>
            </w:r>
            <w:r w:rsidRPr="00CA066A">
              <w:rPr>
                <w:rFonts w:cstheme="minorHAnsi"/>
                <w:sz w:val="20"/>
                <w:szCs w:val="20"/>
              </w:rPr>
              <w:t xml:space="preserve">chool </w:t>
            </w:r>
            <w:r w:rsidR="00080E86" w:rsidRPr="00CA066A">
              <w:rPr>
                <w:rFonts w:cstheme="minorHAnsi"/>
                <w:sz w:val="20"/>
                <w:szCs w:val="20"/>
              </w:rPr>
              <w:t>t</w:t>
            </w:r>
            <w:r w:rsidRPr="00CA066A">
              <w:rPr>
                <w:rFonts w:cstheme="minorHAnsi"/>
                <w:sz w:val="20"/>
                <w:szCs w:val="20"/>
              </w:rPr>
              <w:t>eacher at HS</w:t>
            </w:r>
          </w:p>
        </w:tc>
      </w:tr>
      <w:tr w:rsidR="007733EB" w:rsidRPr="00CA066A" w14:paraId="243B9392" w14:textId="77777777" w:rsidTr="008B2782">
        <w:trPr>
          <w:trHeight w:val="288"/>
        </w:trPr>
        <w:tc>
          <w:tcPr>
            <w:tcW w:w="2065" w:type="dxa"/>
          </w:tcPr>
          <w:p w14:paraId="481383BD" w14:textId="37735BA7" w:rsidR="007733EB" w:rsidRPr="00CA066A" w:rsidRDefault="007733EB" w:rsidP="00FD55FA">
            <w:pPr>
              <w:pStyle w:val="Bul1"/>
              <w:numPr>
                <w:ilvl w:val="0"/>
                <w:numId w:val="0"/>
              </w:numPr>
              <w:rPr>
                <w:rFonts w:cstheme="minorHAnsi"/>
                <w:sz w:val="20"/>
                <w:szCs w:val="20"/>
              </w:rPr>
            </w:pPr>
            <w:r w:rsidRPr="00CA066A">
              <w:rPr>
                <w:rFonts w:cstheme="minorHAnsi"/>
                <w:sz w:val="20"/>
                <w:szCs w:val="20"/>
              </w:rPr>
              <w:t xml:space="preserve">DE </w:t>
            </w:r>
            <w:r w:rsidR="00080E86" w:rsidRPr="00CA066A">
              <w:rPr>
                <w:rFonts w:cstheme="minorHAnsi"/>
                <w:sz w:val="20"/>
                <w:szCs w:val="20"/>
              </w:rPr>
              <w:t>c</w:t>
            </w:r>
            <w:r w:rsidRPr="00CA066A">
              <w:rPr>
                <w:rFonts w:cstheme="minorHAnsi"/>
                <w:sz w:val="20"/>
                <w:szCs w:val="20"/>
              </w:rPr>
              <w:t>redit</w:t>
            </w:r>
            <w:r w:rsidR="002B4B36" w:rsidRPr="00CA066A">
              <w:rPr>
                <w:rFonts w:cstheme="minorHAnsi"/>
                <w:sz w:val="20"/>
                <w:szCs w:val="20"/>
              </w:rPr>
              <w:t xml:space="preserve"> </w:t>
            </w:r>
            <w:r w:rsidR="00080E86" w:rsidRPr="00CA066A">
              <w:rPr>
                <w:rFonts w:cstheme="minorHAnsi"/>
                <w:sz w:val="20"/>
                <w:szCs w:val="20"/>
              </w:rPr>
              <w:t>h</w:t>
            </w:r>
            <w:r w:rsidR="002B4B36" w:rsidRPr="00CA066A">
              <w:rPr>
                <w:rFonts w:cstheme="minorHAnsi"/>
                <w:sz w:val="20"/>
                <w:szCs w:val="20"/>
              </w:rPr>
              <w:t>ours</w:t>
            </w:r>
          </w:p>
        </w:tc>
        <w:tc>
          <w:tcPr>
            <w:tcW w:w="1675" w:type="dxa"/>
          </w:tcPr>
          <w:p w14:paraId="2FB1D196" w14:textId="77777777" w:rsidR="007733EB" w:rsidRPr="00CA066A" w:rsidRDefault="007733EB" w:rsidP="00FD55FA">
            <w:pPr>
              <w:pStyle w:val="Bul1"/>
              <w:numPr>
                <w:ilvl w:val="0"/>
                <w:numId w:val="0"/>
              </w:numPr>
              <w:rPr>
                <w:rFonts w:cstheme="minorHAnsi"/>
                <w:sz w:val="20"/>
                <w:szCs w:val="20"/>
              </w:rPr>
            </w:pPr>
            <w:r w:rsidRPr="00CA066A">
              <w:rPr>
                <w:rFonts w:cstheme="minorHAnsi"/>
                <w:sz w:val="20"/>
                <w:szCs w:val="20"/>
              </w:rPr>
              <w:t>#</w:t>
            </w:r>
          </w:p>
        </w:tc>
        <w:tc>
          <w:tcPr>
            <w:tcW w:w="1870" w:type="dxa"/>
          </w:tcPr>
          <w:p w14:paraId="53C23EDC" w14:textId="77777777" w:rsidR="007733EB" w:rsidRPr="00CA066A" w:rsidRDefault="007733EB" w:rsidP="00FD55FA">
            <w:pPr>
              <w:pStyle w:val="Bul1"/>
              <w:numPr>
                <w:ilvl w:val="0"/>
                <w:numId w:val="0"/>
              </w:numPr>
              <w:rPr>
                <w:rFonts w:cstheme="minorHAnsi"/>
                <w:sz w:val="20"/>
                <w:szCs w:val="20"/>
              </w:rPr>
            </w:pPr>
            <w:r w:rsidRPr="00CA066A">
              <w:rPr>
                <w:rFonts w:cstheme="minorHAnsi"/>
                <w:sz w:val="20"/>
                <w:szCs w:val="20"/>
              </w:rPr>
              <w:t>#</w:t>
            </w:r>
          </w:p>
        </w:tc>
        <w:tc>
          <w:tcPr>
            <w:tcW w:w="1870" w:type="dxa"/>
          </w:tcPr>
          <w:p w14:paraId="5DF24FD1" w14:textId="77777777" w:rsidR="007733EB" w:rsidRPr="00CA066A" w:rsidRDefault="007733EB" w:rsidP="00FD55FA">
            <w:pPr>
              <w:pStyle w:val="Bul1"/>
              <w:numPr>
                <w:ilvl w:val="0"/>
                <w:numId w:val="0"/>
              </w:numPr>
              <w:rPr>
                <w:rFonts w:cstheme="minorHAnsi"/>
                <w:sz w:val="20"/>
                <w:szCs w:val="20"/>
              </w:rPr>
            </w:pPr>
            <w:r w:rsidRPr="00CA066A">
              <w:rPr>
                <w:rFonts w:cstheme="minorHAnsi"/>
                <w:sz w:val="20"/>
                <w:szCs w:val="20"/>
              </w:rPr>
              <w:t>#</w:t>
            </w:r>
          </w:p>
        </w:tc>
        <w:tc>
          <w:tcPr>
            <w:tcW w:w="1870" w:type="dxa"/>
          </w:tcPr>
          <w:p w14:paraId="33ECF339" w14:textId="77777777" w:rsidR="007733EB" w:rsidRPr="00CA066A" w:rsidRDefault="007733EB" w:rsidP="00FD55FA">
            <w:pPr>
              <w:pStyle w:val="Bul1"/>
              <w:numPr>
                <w:ilvl w:val="0"/>
                <w:numId w:val="0"/>
              </w:numPr>
              <w:rPr>
                <w:rFonts w:cstheme="minorHAnsi"/>
                <w:sz w:val="20"/>
                <w:szCs w:val="20"/>
              </w:rPr>
            </w:pPr>
            <w:r w:rsidRPr="00CA066A">
              <w:rPr>
                <w:rFonts w:cstheme="minorHAnsi"/>
                <w:sz w:val="20"/>
                <w:szCs w:val="20"/>
              </w:rPr>
              <w:t>#</w:t>
            </w:r>
          </w:p>
        </w:tc>
      </w:tr>
      <w:tr w:rsidR="007733EB" w:rsidRPr="00CA066A" w14:paraId="715D72A6" w14:textId="77777777" w:rsidTr="008B2782">
        <w:trPr>
          <w:trHeight w:val="288"/>
        </w:trPr>
        <w:tc>
          <w:tcPr>
            <w:tcW w:w="2065" w:type="dxa"/>
          </w:tcPr>
          <w:p w14:paraId="29AA41BC" w14:textId="77777777" w:rsidR="007733EB" w:rsidRPr="00CA066A" w:rsidRDefault="007733EB" w:rsidP="00FD55FA">
            <w:pPr>
              <w:pStyle w:val="Bul1"/>
              <w:numPr>
                <w:ilvl w:val="0"/>
                <w:numId w:val="0"/>
              </w:numPr>
              <w:rPr>
                <w:rFonts w:cstheme="minorHAnsi"/>
                <w:sz w:val="20"/>
                <w:szCs w:val="20"/>
              </w:rPr>
            </w:pPr>
          </w:p>
        </w:tc>
        <w:tc>
          <w:tcPr>
            <w:tcW w:w="1675" w:type="dxa"/>
          </w:tcPr>
          <w:p w14:paraId="03A899B3" w14:textId="77777777" w:rsidR="007733EB" w:rsidRPr="00CA066A" w:rsidRDefault="007733EB" w:rsidP="00FD55FA">
            <w:pPr>
              <w:pStyle w:val="Bul1"/>
              <w:numPr>
                <w:ilvl w:val="0"/>
                <w:numId w:val="0"/>
              </w:numPr>
              <w:rPr>
                <w:rFonts w:cstheme="minorHAnsi"/>
                <w:sz w:val="20"/>
                <w:szCs w:val="20"/>
              </w:rPr>
            </w:pPr>
          </w:p>
        </w:tc>
        <w:tc>
          <w:tcPr>
            <w:tcW w:w="1870" w:type="dxa"/>
          </w:tcPr>
          <w:p w14:paraId="761D17AE" w14:textId="77777777" w:rsidR="007733EB" w:rsidRPr="00CA066A" w:rsidRDefault="007733EB" w:rsidP="00FD55FA">
            <w:pPr>
              <w:pStyle w:val="Bul1"/>
              <w:numPr>
                <w:ilvl w:val="0"/>
                <w:numId w:val="0"/>
              </w:numPr>
              <w:rPr>
                <w:rFonts w:cstheme="minorHAnsi"/>
                <w:sz w:val="20"/>
                <w:szCs w:val="20"/>
              </w:rPr>
            </w:pPr>
          </w:p>
        </w:tc>
        <w:tc>
          <w:tcPr>
            <w:tcW w:w="1870" w:type="dxa"/>
          </w:tcPr>
          <w:p w14:paraId="55225C21" w14:textId="77777777" w:rsidR="007733EB" w:rsidRPr="00CA066A" w:rsidRDefault="007733EB" w:rsidP="00FD55FA">
            <w:pPr>
              <w:pStyle w:val="Bul1"/>
              <w:numPr>
                <w:ilvl w:val="0"/>
                <w:numId w:val="0"/>
              </w:numPr>
              <w:rPr>
                <w:rFonts w:cstheme="minorHAnsi"/>
                <w:sz w:val="20"/>
                <w:szCs w:val="20"/>
              </w:rPr>
            </w:pPr>
          </w:p>
        </w:tc>
        <w:tc>
          <w:tcPr>
            <w:tcW w:w="1870" w:type="dxa"/>
          </w:tcPr>
          <w:p w14:paraId="223549D0" w14:textId="77777777" w:rsidR="007733EB" w:rsidRPr="00CA066A" w:rsidRDefault="007733EB" w:rsidP="00FD55FA">
            <w:pPr>
              <w:pStyle w:val="Bul1"/>
              <w:numPr>
                <w:ilvl w:val="0"/>
                <w:numId w:val="0"/>
              </w:numPr>
              <w:rPr>
                <w:rFonts w:cstheme="minorHAnsi"/>
                <w:sz w:val="20"/>
                <w:szCs w:val="20"/>
              </w:rPr>
            </w:pPr>
          </w:p>
        </w:tc>
      </w:tr>
      <w:tr w:rsidR="002B4B36" w:rsidRPr="00CA066A" w14:paraId="57DE0294" w14:textId="77777777" w:rsidTr="008B2782">
        <w:trPr>
          <w:trHeight w:val="288"/>
        </w:trPr>
        <w:tc>
          <w:tcPr>
            <w:tcW w:w="2065" w:type="dxa"/>
          </w:tcPr>
          <w:p w14:paraId="29042C16" w14:textId="5F8FDC79" w:rsidR="002B4B36" w:rsidRPr="00CA066A" w:rsidRDefault="002B4B36" w:rsidP="002B4B36">
            <w:pPr>
              <w:pStyle w:val="Bul1"/>
              <w:numPr>
                <w:ilvl w:val="0"/>
                <w:numId w:val="0"/>
              </w:numPr>
              <w:rPr>
                <w:rFonts w:cstheme="minorHAnsi"/>
                <w:sz w:val="20"/>
                <w:szCs w:val="20"/>
              </w:rPr>
            </w:pPr>
            <w:r w:rsidRPr="00CA066A">
              <w:rPr>
                <w:rFonts w:cstheme="minorHAnsi"/>
                <w:sz w:val="20"/>
                <w:szCs w:val="20"/>
              </w:rPr>
              <w:t xml:space="preserve">State </w:t>
            </w:r>
            <w:r w:rsidR="00080E86" w:rsidRPr="00CA066A">
              <w:rPr>
                <w:rFonts w:cstheme="minorHAnsi"/>
                <w:sz w:val="20"/>
                <w:szCs w:val="20"/>
              </w:rPr>
              <w:t>r</w:t>
            </w:r>
            <w:r w:rsidRPr="00CA066A">
              <w:rPr>
                <w:rFonts w:cstheme="minorHAnsi"/>
                <w:sz w:val="20"/>
                <w:szCs w:val="20"/>
              </w:rPr>
              <w:t>evenue (per credit or FTE)</w:t>
            </w:r>
          </w:p>
        </w:tc>
        <w:tc>
          <w:tcPr>
            <w:tcW w:w="1675" w:type="dxa"/>
          </w:tcPr>
          <w:p w14:paraId="201C237B" w14:textId="21C8B1AA" w:rsidR="002B4B36" w:rsidRPr="00CA066A" w:rsidRDefault="002B4B36" w:rsidP="002B4B36">
            <w:pPr>
              <w:pStyle w:val="Bul1"/>
              <w:numPr>
                <w:ilvl w:val="0"/>
                <w:numId w:val="0"/>
              </w:numPr>
              <w:rPr>
                <w:rFonts w:cstheme="minorHAnsi"/>
                <w:sz w:val="20"/>
                <w:szCs w:val="20"/>
              </w:rPr>
            </w:pPr>
            <w:r w:rsidRPr="00CA066A">
              <w:rPr>
                <w:rFonts w:cstheme="minorHAnsi"/>
                <w:sz w:val="20"/>
                <w:szCs w:val="20"/>
              </w:rPr>
              <w:t>$</w:t>
            </w:r>
          </w:p>
        </w:tc>
        <w:tc>
          <w:tcPr>
            <w:tcW w:w="1870" w:type="dxa"/>
          </w:tcPr>
          <w:p w14:paraId="7289F734" w14:textId="2B547D15" w:rsidR="002B4B36" w:rsidRPr="00CA066A" w:rsidRDefault="002B4B36" w:rsidP="002B4B36">
            <w:pPr>
              <w:pStyle w:val="Bul1"/>
              <w:numPr>
                <w:ilvl w:val="0"/>
                <w:numId w:val="0"/>
              </w:numPr>
              <w:rPr>
                <w:rFonts w:cstheme="minorHAnsi"/>
                <w:sz w:val="20"/>
                <w:szCs w:val="20"/>
              </w:rPr>
            </w:pPr>
            <w:r w:rsidRPr="00CA066A">
              <w:rPr>
                <w:rFonts w:cstheme="minorHAnsi"/>
                <w:sz w:val="20"/>
                <w:szCs w:val="20"/>
              </w:rPr>
              <w:t>$</w:t>
            </w:r>
          </w:p>
        </w:tc>
        <w:tc>
          <w:tcPr>
            <w:tcW w:w="1870" w:type="dxa"/>
          </w:tcPr>
          <w:p w14:paraId="31DD77B5" w14:textId="634F5C8D" w:rsidR="002B4B36" w:rsidRPr="00CA066A" w:rsidRDefault="002B4B36" w:rsidP="002B4B36">
            <w:pPr>
              <w:pStyle w:val="Bul1"/>
              <w:numPr>
                <w:ilvl w:val="0"/>
                <w:numId w:val="0"/>
              </w:numPr>
              <w:rPr>
                <w:rFonts w:cstheme="minorHAnsi"/>
                <w:sz w:val="20"/>
                <w:szCs w:val="20"/>
              </w:rPr>
            </w:pPr>
            <w:r w:rsidRPr="00CA066A">
              <w:rPr>
                <w:rFonts w:cstheme="minorHAnsi"/>
                <w:sz w:val="20"/>
                <w:szCs w:val="20"/>
              </w:rPr>
              <w:t>$</w:t>
            </w:r>
          </w:p>
        </w:tc>
        <w:tc>
          <w:tcPr>
            <w:tcW w:w="1870" w:type="dxa"/>
          </w:tcPr>
          <w:p w14:paraId="1846314D" w14:textId="769E89D3" w:rsidR="002B4B36" w:rsidRPr="00CA066A" w:rsidRDefault="002B4B36" w:rsidP="002B4B36">
            <w:pPr>
              <w:pStyle w:val="Bul1"/>
              <w:numPr>
                <w:ilvl w:val="0"/>
                <w:numId w:val="0"/>
              </w:numPr>
              <w:rPr>
                <w:rFonts w:cstheme="minorHAnsi"/>
                <w:sz w:val="20"/>
                <w:szCs w:val="20"/>
              </w:rPr>
            </w:pPr>
            <w:r w:rsidRPr="00CA066A">
              <w:rPr>
                <w:rFonts w:cstheme="minorHAnsi"/>
                <w:sz w:val="20"/>
                <w:szCs w:val="20"/>
              </w:rPr>
              <w:t>$</w:t>
            </w:r>
          </w:p>
        </w:tc>
      </w:tr>
      <w:tr w:rsidR="002B4B36" w:rsidRPr="00CA066A" w14:paraId="3F3BAD42" w14:textId="77777777" w:rsidTr="008B2782">
        <w:trPr>
          <w:trHeight w:val="288"/>
        </w:trPr>
        <w:tc>
          <w:tcPr>
            <w:tcW w:w="2065" w:type="dxa"/>
          </w:tcPr>
          <w:p w14:paraId="7B15DD06" w14:textId="2D0A00C0" w:rsidR="002B4B36" w:rsidRPr="00CA066A" w:rsidRDefault="002B4B36" w:rsidP="002B4B36">
            <w:pPr>
              <w:pStyle w:val="Bul1"/>
              <w:numPr>
                <w:ilvl w:val="0"/>
                <w:numId w:val="0"/>
              </w:numPr>
              <w:rPr>
                <w:rFonts w:cstheme="minorHAnsi"/>
                <w:sz w:val="20"/>
                <w:szCs w:val="20"/>
              </w:rPr>
            </w:pPr>
            <w:r w:rsidRPr="00CA066A">
              <w:rPr>
                <w:rFonts w:cstheme="minorHAnsi"/>
                <w:sz w:val="20"/>
                <w:szCs w:val="20"/>
              </w:rPr>
              <w:t xml:space="preserve">Performance </w:t>
            </w:r>
            <w:r w:rsidR="00080E86" w:rsidRPr="00CA066A">
              <w:rPr>
                <w:rFonts w:cstheme="minorHAnsi"/>
                <w:sz w:val="20"/>
                <w:szCs w:val="20"/>
              </w:rPr>
              <w:t>f</w:t>
            </w:r>
            <w:r w:rsidRPr="00CA066A">
              <w:rPr>
                <w:rFonts w:cstheme="minorHAnsi"/>
                <w:sz w:val="20"/>
                <w:szCs w:val="20"/>
              </w:rPr>
              <w:t>unding</w:t>
            </w:r>
          </w:p>
        </w:tc>
        <w:tc>
          <w:tcPr>
            <w:tcW w:w="1675" w:type="dxa"/>
          </w:tcPr>
          <w:p w14:paraId="10CD39A6" w14:textId="3B1A667A" w:rsidR="002B4B36" w:rsidRPr="00CA066A" w:rsidRDefault="002B4B36" w:rsidP="002B4B36">
            <w:pPr>
              <w:pStyle w:val="Bul1"/>
              <w:numPr>
                <w:ilvl w:val="0"/>
                <w:numId w:val="0"/>
              </w:numPr>
              <w:rPr>
                <w:rFonts w:cstheme="minorHAnsi"/>
                <w:sz w:val="20"/>
                <w:szCs w:val="20"/>
              </w:rPr>
            </w:pPr>
            <w:r w:rsidRPr="00CA066A">
              <w:rPr>
                <w:rFonts w:cstheme="minorHAnsi"/>
                <w:sz w:val="20"/>
                <w:szCs w:val="20"/>
              </w:rPr>
              <w:t>$</w:t>
            </w:r>
          </w:p>
        </w:tc>
        <w:tc>
          <w:tcPr>
            <w:tcW w:w="1870" w:type="dxa"/>
          </w:tcPr>
          <w:p w14:paraId="2C29628F" w14:textId="7EDA35DA" w:rsidR="002B4B36" w:rsidRPr="00CA066A" w:rsidRDefault="002B4B36" w:rsidP="002B4B36">
            <w:pPr>
              <w:pStyle w:val="Bul1"/>
              <w:numPr>
                <w:ilvl w:val="0"/>
                <w:numId w:val="0"/>
              </w:numPr>
              <w:rPr>
                <w:rFonts w:cstheme="minorHAnsi"/>
                <w:sz w:val="20"/>
                <w:szCs w:val="20"/>
              </w:rPr>
            </w:pPr>
            <w:r w:rsidRPr="00CA066A">
              <w:rPr>
                <w:rFonts w:cstheme="minorHAnsi"/>
                <w:sz w:val="20"/>
                <w:szCs w:val="20"/>
              </w:rPr>
              <w:t>$</w:t>
            </w:r>
          </w:p>
        </w:tc>
        <w:tc>
          <w:tcPr>
            <w:tcW w:w="1870" w:type="dxa"/>
          </w:tcPr>
          <w:p w14:paraId="4AB6C5D7" w14:textId="1450DCBE" w:rsidR="002B4B36" w:rsidRPr="00CA066A" w:rsidRDefault="002B4B36" w:rsidP="002B4B36">
            <w:pPr>
              <w:pStyle w:val="Bul1"/>
              <w:numPr>
                <w:ilvl w:val="0"/>
                <w:numId w:val="0"/>
              </w:numPr>
              <w:rPr>
                <w:rFonts w:cstheme="minorHAnsi"/>
                <w:sz w:val="20"/>
                <w:szCs w:val="20"/>
              </w:rPr>
            </w:pPr>
            <w:r w:rsidRPr="00CA066A">
              <w:rPr>
                <w:rFonts w:cstheme="minorHAnsi"/>
                <w:sz w:val="20"/>
                <w:szCs w:val="20"/>
              </w:rPr>
              <w:t>$</w:t>
            </w:r>
          </w:p>
        </w:tc>
        <w:tc>
          <w:tcPr>
            <w:tcW w:w="1870" w:type="dxa"/>
          </w:tcPr>
          <w:p w14:paraId="60D0A44B" w14:textId="7D3111E7" w:rsidR="002B4B36" w:rsidRPr="00CA066A" w:rsidRDefault="002B4B36" w:rsidP="002B4B36">
            <w:pPr>
              <w:pStyle w:val="Bul1"/>
              <w:numPr>
                <w:ilvl w:val="0"/>
                <w:numId w:val="0"/>
              </w:numPr>
              <w:rPr>
                <w:rFonts w:cstheme="minorHAnsi"/>
                <w:sz w:val="20"/>
                <w:szCs w:val="20"/>
              </w:rPr>
            </w:pPr>
            <w:r w:rsidRPr="00CA066A">
              <w:rPr>
                <w:rFonts w:cstheme="minorHAnsi"/>
                <w:sz w:val="20"/>
                <w:szCs w:val="20"/>
              </w:rPr>
              <w:t>$</w:t>
            </w:r>
          </w:p>
        </w:tc>
      </w:tr>
      <w:tr w:rsidR="002B4B36" w:rsidRPr="00CA066A" w14:paraId="3609025B" w14:textId="77777777" w:rsidTr="008B2782">
        <w:trPr>
          <w:trHeight w:val="288"/>
        </w:trPr>
        <w:tc>
          <w:tcPr>
            <w:tcW w:w="2065" w:type="dxa"/>
          </w:tcPr>
          <w:p w14:paraId="6F7298E9" w14:textId="73CB83B6" w:rsidR="002B4B36" w:rsidRPr="00CA066A" w:rsidRDefault="002B4B36" w:rsidP="002B4B36">
            <w:pPr>
              <w:pStyle w:val="Bul1"/>
              <w:numPr>
                <w:ilvl w:val="0"/>
                <w:numId w:val="0"/>
              </w:numPr>
              <w:rPr>
                <w:rFonts w:cstheme="minorHAnsi"/>
                <w:sz w:val="20"/>
                <w:szCs w:val="20"/>
              </w:rPr>
            </w:pPr>
            <w:r w:rsidRPr="00CA066A">
              <w:rPr>
                <w:rFonts w:cstheme="minorHAnsi"/>
                <w:sz w:val="20"/>
                <w:szCs w:val="20"/>
              </w:rPr>
              <w:t xml:space="preserve">Program </w:t>
            </w:r>
            <w:r w:rsidR="00080E86" w:rsidRPr="00CA066A">
              <w:rPr>
                <w:rFonts w:cstheme="minorHAnsi"/>
                <w:sz w:val="20"/>
                <w:szCs w:val="20"/>
              </w:rPr>
              <w:t>g</w:t>
            </w:r>
            <w:r w:rsidRPr="00CA066A">
              <w:rPr>
                <w:rFonts w:cstheme="minorHAnsi"/>
                <w:sz w:val="20"/>
                <w:szCs w:val="20"/>
              </w:rPr>
              <w:t>rants (state and local)</w:t>
            </w:r>
          </w:p>
        </w:tc>
        <w:tc>
          <w:tcPr>
            <w:tcW w:w="1675" w:type="dxa"/>
          </w:tcPr>
          <w:p w14:paraId="1A611DFB" w14:textId="5E88C38D" w:rsidR="002B4B36" w:rsidRPr="00CA066A" w:rsidRDefault="002B4B36" w:rsidP="002B4B36">
            <w:pPr>
              <w:pStyle w:val="Bul1"/>
              <w:numPr>
                <w:ilvl w:val="0"/>
                <w:numId w:val="0"/>
              </w:numPr>
              <w:rPr>
                <w:rFonts w:cstheme="minorHAnsi"/>
                <w:sz w:val="20"/>
                <w:szCs w:val="20"/>
              </w:rPr>
            </w:pPr>
            <w:r w:rsidRPr="00CA066A">
              <w:rPr>
                <w:rFonts w:cstheme="minorHAnsi"/>
                <w:sz w:val="20"/>
                <w:szCs w:val="20"/>
              </w:rPr>
              <w:t>$</w:t>
            </w:r>
          </w:p>
        </w:tc>
        <w:tc>
          <w:tcPr>
            <w:tcW w:w="1870" w:type="dxa"/>
          </w:tcPr>
          <w:p w14:paraId="1AC7D910" w14:textId="3FC2E325" w:rsidR="002B4B36" w:rsidRPr="00CA066A" w:rsidRDefault="002B4B36" w:rsidP="002B4B36">
            <w:pPr>
              <w:pStyle w:val="Bul1"/>
              <w:numPr>
                <w:ilvl w:val="0"/>
                <w:numId w:val="0"/>
              </w:numPr>
              <w:rPr>
                <w:rFonts w:cstheme="minorHAnsi"/>
                <w:sz w:val="20"/>
                <w:szCs w:val="20"/>
              </w:rPr>
            </w:pPr>
            <w:r w:rsidRPr="00CA066A">
              <w:rPr>
                <w:rFonts w:cstheme="minorHAnsi"/>
                <w:sz w:val="20"/>
                <w:szCs w:val="20"/>
              </w:rPr>
              <w:t>$</w:t>
            </w:r>
          </w:p>
        </w:tc>
        <w:tc>
          <w:tcPr>
            <w:tcW w:w="1870" w:type="dxa"/>
          </w:tcPr>
          <w:p w14:paraId="7FDEFB19" w14:textId="3290E400" w:rsidR="002B4B36" w:rsidRPr="00CA066A" w:rsidRDefault="002B4B36" w:rsidP="002B4B36">
            <w:pPr>
              <w:pStyle w:val="Bul1"/>
              <w:numPr>
                <w:ilvl w:val="0"/>
                <w:numId w:val="0"/>
              </w:numPr>
              <w:rPr>
                <w:rFonts w:cstheme="minorHAnsi"/>
                <w:sz w:val="20"/>
                <w:szCs w:val="20"/>
              </w:rPr>
            </w:pPr>
            <w:r w:rsidRPr="00CA066A">
              <w:rPr>
                <w:rFonts w:cstheme="minorHAnsi"/>
                <w:sz w:val="20"/>
                <w:szCs w:val="20"/>
              </w:rPr>
              <w:t>$</w:t>
            </w:r>
          </w:p>
        </w:tc>
        <w:tc>
          <w:tcPr>
            <w:tcW w:w="1870" w:type="dxa"/>
          </w:tcPr>
          <w:p w14:paraId="2853E871" w14:textId="7B879A81" w:rsidR="002B4B36" w:rsidRPr="00CA066A" w:rsidRDefault="002B4B36" w:rsidP="002B4B36">
            <w:pPr>
              <w:pStyle w:val="Bul1"/>
              <w:numPr>
                <w:ilvl w:val="0"/>
                <w:numId w:val="0"/>
              </w:numPr>
              <w:rPr>
                <w:rFonts w:cstheme="minorHAnsi"/>
                <w:sz w:val="20"/>
                <w:szCs w:val="20"/>
              </w:rPr>
            </w:pPr>
            <w:r w:rsidRPr="00CA066A">
              <w:rPr>
                <w:rFonts w:cstheme="minorHAnsi"/>
                <w:sz w:val="20"/>
                <w:szCs w:val="20"/>
              </w:rPr>
              <w:t>$</w:t>
            </w:r>
          </w:p>
        </w:tc>
      </w:tr>
      <w:tr w:rsidR="002B4B36" w:rsidRPr="00CA066A" w14:paraId="7C66B9F4" w14:textId="77777777" w:rsidTr="008B2782">
        <w:trPr>
          <w:trHeight w:val="288"/>
        </w:trPr>
        <w:tc>
          <w:tcPr>
            <w:tcW w:w="2065" w:type="dxa"/>
          </w:tcPr>
          <w:p w14:paraId="42B8ACD4" w14:textId="6188E5A3" w:rsidR="002B4B36" w:rsidRPr="00CA066A" w:rsidRDefault="002B4B36" w:rsidP="002B4B36">
            <w:pPr>
              <w:pStyle w:val="Bul1"/>
              <w:numPr>
                <w:ilvl w:val="0"/>
                <w:numId w:val="0"/>
              </w:numPr>
              <w:rPr>
                <w:rFonts w:cstheme="minorHAnsi"/>
                <w:sz w:val="20"/>
                <w:szCs w:val="20"/>
              </w:rPr>
            </w:pPr>
            <w:r w:rsidRPr="00CA066A">
              <w:rPr>
                <w:rFonts w:cstheme="minorHAnsi"/>
                <w:sz w:val="20"/>
                <w:szCs w:val="20"/>
              </w:rPr>
              <w:t>Tuition/</w:t>
            </w:r>
            <w:r w:rsidR="00080E86" w:rsidRPr="00CA066A">
              <w:rPr>
                <w:rFonts w:cstheme="minorHAnsi"/>
                <w:sz w:val="20"/>
                <w:szCs w:val="20"/>
              </w:rPr>
              <w:t>f</w:t>
            </w:r>
            <w:r w:rsidRPr="00CA066A">
              <w:rPr>
                <w:rFonts w:cstheme="minorHAnsi"/>
                <w:sz w:val="20"/>
                <w:szCs w:val="20"/>
              </w:rPr>
              <w:t>ees</w:t>
            </w:r>
          </w:p>
        </w:tc>
        <w:tc>
          <w:tcPr>
            <w:tcW w:w="1675" w:type="dxa"/>
          </w:tcPr>
          <w:p w14:paraId="41CB19BB" w14:textId="1C3F4425" w:rsidR="002B4B36" w:rsidRPr="00CA066A" w:rsidRDefault="002B4B36" w:rsidP="002B4B36">
            <w:pPr>
              <w:pStyle w:val="Bul1"/>
              <w:numPr>
                <w:ilvl w:val="0"/>
                <w:numId w:val="0"/>
              </w:numPr>
              <w:rPr>
                <w:rFonts w:cstheme="minorHAnsi"/>
                <w:sz w:val="20"/>
                <w:szCs w:val="20"/>
              </w:rPr>
            </w:pPr>
            <w:r w:rsidRPr="00CA066A">
              <w:rPr>
                <w:rFonts w:cstheme="minorHAnsi"/>
                <w:sz w:val="20"/>
                <w:szCs w:val="20"/>
              </w:rPr>
              <w:t>$</w:t>
            </w:r>
          </w:p>
        </w:tc>
        <w:tc>
          <w:tcPr>
            <w:tcW w:w="1870" w:type="dxa"/>
          </w:tcPr>
          <w:p w14:paraId="27A6F72C" w14:textId="42260DE4" w:rsidR="002B4B36" w:rsidRPr="00CA066A" w:rsidRDefault="002B4B36" w:rsidP="002B4B36">
            <w:pPr>
              <w:pStyle w:val="Bul1"/>
              <w:numPr>
                <w:ilvl w:val="0"/>
                <w:numId w:val="0"/>
              </w:numPr>
              <w:rPr>
                <w:rFonts w:cstheme="minorHAnsi"/>
                <w:sz w:val="20"/>
                <w:szCs w:val="20"/>
              </w:rPr>
            </w:pPr>
            <w:r w:rsidRPr="00CA066A">
              <w:rPr>
                <w:rFonts w:cstheme="minorHAnsi"/>
                <w:sz w:val="20"/>
                <w:szCs w:val="20"/>
              </w:rPr>
              <w:t>$</w:t>
            </w:r>
          </w:p>
        </w:tc>
        <w:tc>
          <w:tcPr>
            <w:tcW w:w="1870" w:type="dxa"/>
          </w:tcPr>
          <w:p w14:paraId="4B651D76" w14:textId="48EFC47C" w:rsidR="002B4B36" w:rsidRPr="00CA066A" w:rsidRDefault="002B4B36" w:rsidP="002B4B36">
            <w:pPr>
              <w:pStyle w:val="Bul1"/>
              <w:numPr>
                <w:ilvl w:val="0"/>
                <w:numId w:val="0"/>
              </w:numPr>
              <w:rPr>
                <w:rFonts w:cstheme="minorHAnsi"/>
                <w:sz w:val="20"/>
                <w:szCs w:val="20"/>
              </w:rPr>
            </w:pPr>
            <w:r w:rsidRPr="00CA066A">
              <w:rPr>
                <w:rFonts w:cstheme="minorHAnsi"/>
                <w:sz w:val="20"/>
                <w:szCs w:val="20"/>
              </w:rPr>
              <w:t>$</w:t>
            </w:r>
          </w:p>
        </w:tc>
        <w:tc>
          <w:tcPr>
            <w:tcW w:w="1870" w:type="dxa"/>
          </w:tcPr>
          <w:p w14:paraId="012826D7" w14:textId="3151AF07" w:rsidR="002B4B36" w:rsidRPr="00CA066A" w:rsidRDefault="002B4B36" w:rsidP="002B4B36">
            <w:pPr>
              <w:pStyle w:val="Bul1"/>
              <w:numPr>
                <w:ilvl w:val="0"/>
                <w:numId w:val="0"/>
              </w:numPr>
              <w:rPr>
                <w:rFonts w:cstheme="minorHAnsi"/>
                <w:sz w:val="20"/>
                <w:szCs w:val="20"/>
              </w:rPr>
            </w:pPr>
            <w:r w:rsidRPr="00CA066A">
              <w:rPr>
                <w:rFonts w:cstheme="minorHAnsi"/>
                <w:sz w:val="20"/>
                <w:szCs w:val="20"/>
              </w:rPr>
              <w:t>$</w:t>
            </w:r>
          </w:p>
        </w:tc>
      </w:tr>
      <w:tr w:rsidR="002B4B36" w:rsidRPr="00CA066A" w14:paraId="5DB62454" w14:textId="77777777" w:rsidTr="008B2782">
        <w:trPr>
          <w:trHeight w:val="288"/>
        </w:trPr>
        <w:tc>
          <w:tcPr>
            <w:tcW w:w="2065" w:type="dxa"/>
          </w:tcPr>
          <w:p w14:paraId="12AC2598" w14:textId="19C47D92" w:rsidR="002B4B36" w:rsidRPr="00CA066A" w:rsidRDefault="00865224" w:rsidP="002B4B36">
            <w:pPr>
              <w:pStyle w:val="Bul1"/>
              <w:numPr>
                <w:ilvl w:val="0"/>
                <w:numId w:val="0"/>
              </w:numPr>
              <w:rPr>
                <w:rFonts w:cstheme="minorHAnsi"/>
                <w:sz w:val="20"/>
                <w:szCs w:val="20"/>
              </w:rPr>
            </w:pPr>
            <w:r w:rsidRPr="00CA066A">
              <w:rPr>
                <w:rFonts w:cstheme="minorHAnsi"/>
                <w:sz w:val="20"/>
                <w:szCs w:val="20"/>
              </w:rPr>
              <w:t>Other p</w:t>
            </w:r>
            <w:r w:rsidR="002B4B36" w:rsidRPr="00CA066A">
              <w:rPr>
                <w:rFonts w:cstheme="minorHAnsi"/>
                <w:sz w:val="20"/>
                <w:szCs w:val="20"/>
              </w:rPr>
              <w:t>rogram</w:t>
            </w:r>
            <w:r w:rsidRPr="00CA066A">
              <w:rPr>
                <w:rFonts w:cstheme="minorHAnsi"/>
                <w:sz w:val="20"/>
                <w:szCs w:val="20"/>
              </w:rPr>
              <w:t xml:space="preserve"> revenue</w:t>
            </w:r>
          </w:p>
        </w:tc>
        <w:tc>
          <w:tcPr>
            <w:tcW w:w="1675" w:type="dxa"/>
          </w:tcPr>
          <w:p w14:paraId="712AE519" w14:textId="25B45B30" w:rsidR="002B4B36" w:rsidRPr="00CA066A" w:rsidRDefault="002B4B36" w:rsidP="002B4B36">
            <w:pPr>
              <w:pStyle w:val="Bul1"/>
              <w:numPr>
                <w:ilvl w:val="0"/>
                <w:numId w:val="0"/>
              </w:numPr>
              <w:rPr>
                <w:rFonts w:cstheme="minorHAnsi"/>
                <w:sz w:val="20"/>
                <w:szCs w:val="20"/>
              </w:rPr>
            </w:pPr>
            <w:r w:rsidRPr="00CA066A">
              <w:rPr>
                <w:rFonts w:cstheme="minorHAnsi"/>
                <w:sz w:val="20"/>
                <w:szCs w:val="20"/>
              </w:rPr>
              <w:t>$</w:t>
            </w:r>
          </w:p>
        </w:tc>
        <w:tc>
          <w:tcPr>
            <w:tcW w:w="1870" w:type="dxa"/>
          </w:tcPr>
          <w:p w14:paraId="15A3E8B8" w14:textId="131B0A65" w:rsidR="002B4B36" w:rsidRPr="00CA066A" w:rsidRDefault="002B4B36" w:rsidP="002B4B36">
            <w:pPr>
              <w:pStyle w:val="Bul1"/>
              <w:numPr>
                <w:ilvl w:val="0"/>
                <w:numId w:val="0"/>
              </w:numPr>
              <w:rPr>
                <w:rFonts w:cstheme="minorHAnsi"/>
                <w:sz w:val="20"/>
                <w:szCs w:val="20"/>
              </w:rPr>
            </w:pPr>
            <w:r w:rsidRPr="00CA066A">
              <w:rPr>
                <w:rFonts w:cstheme="minorHAnsi"/>
                <w:sz w:val="20"/>
                <w:szCs w:val="20"/>
              </w:rPr>
              <w:t>$</w:t>
            </w:r>
          </w:p>
        </w:tc>
        <w:tc>
          <w:tcPr>
            <w:tcW w:w="1870" w:type="dxa"/>
          </w:tcPr>
          <w:p w14:paraId="4C239F67" w14:textId="0F6A82E3" w:rsidR="002B4B36" w:rsidRPr="00CA066A" w:rsidRDefault="002B4B36" w:rsidP="002B4B36">
            <w:pPr>
              <w:pStyle w:val="Bul1"/>
              <w:numPr>
                <w:ilvl w:val="0"/>
                <w:numId w:val="0"/>
              </w:numPr>
              <w:rPr>
                <w:rFonts w:cstheme="minorHAnsi"/>
                <w:sz w:val="20"/>
                <w:szCs w:val="20"/>
              </w:rPr>
            </w:pPr>
            <w:r w:rsidRPr="00CA066A">
              <w:rPr>
                <w:rFonts w:cstheme="minorHAnsi"/>
                <w:sz w:val="20"/>
                <w:szCs w:val="20"/>
              </w:rPr>
              <w:t>$</w:t>
            </w:r>
          </w:p>
        </w:tc>
        <w:tc>
          <w:tcPr>
            <w:tcW w:w="1870" w:type="dxa"/>
          </w:tcPr>
          <w:p w14:paraId="0DA713FA" w14:textId="042BE8CE" w:rsidR="002B4B36" w:rsidRPr="00CA066A" w:rsidRDefault="002B4B36" w:rsidP="002B4B36">
            <w:pPr>
              <w:pStyle w:val="Bul1"/>
              <w:numPr>
                <w:ilvl w:val="0"/>
                <w:numId w:val="0"/>
              </w:numPr>
              <w:rPr>
                <w:rFonts w:cstheme="minorHAnsi"/>
                <w:sz w:val="20"/>
                <w:szCs w:val="20"/>
              </w:rPr>
            </w:pPr>
            <w:r w:rsidRPr="00CA066A">
              <w:rPr>
                <w:rFonts w:cstheme="minorHAnsi"/>
                <w:sz w:val="20"/>
                <w:szCs w:val="20"/>
              </w:rPr>
              <w:t>$</w:t>
            </w:r>
          </w:p>
        </w:tc>
      </w:tr>
      <w:tr w:rsidR="007733EB" w:rsidRPr="00CA066A" w14:paraId="6BBDFFC5" w14:textId="77777777" w:rsidTr="008B2782">
        <w:trPr>
          <w:trHeight w:val="288"/>
        </w:trPr>
        <w:tc>
          <w:tcPr>
            <w:tcW w:w="2065" w:type="dxa"/>
          </w:tcPr>
          <w:p w14:paraId="2F9C816F" w14:textId="2212089B" w:rsidR="007733EB" w:rsidRPr="00CA066A" w:rsidRDefault="007733EB" w:rsidP="007733EB">
            <w:pPr>
              <w:pStyle w:val="Bul1"/>
              <w:numPr>
                <w:ilvl w:val="0"/>
                <w:numId w:val="0"/>
              </w:numPr>
              <w:rPr>
                <w:rFonts w:cstheme="minorHAnsi"/>
                <w:sz w:val="20"/>
                <w:szCs w:val="20"/>
              </w:rPr>
            </w:pPr>
            <w:r w:rsidRPr="00CA066A">
              <w:rPr>
                <w:rFonts w:cstheme="minorHAnsi"/>
                <w:b/>
                <w:bCs/>
                <w:sz w:val="20"/>
                <w:szCs w:val="20"/>
              </w:rPr>
              <w:t xml:space="preserve">Total </w:t>
            </w:r>
            <w:r w:rsidR="00080E86" w:rsidRPr="00CA066A">
              <w:rPr>
                <w:rFonts w:cstheme="minorHAnsi"/>
                <w:b/>
                <w:bCs/>
                <w:sz w:val="20"/>
                <w:szCs w:val="20"/>
              </w:rPr>
              <w:t>r</w:t>
            </w:r>
            <w:r w:rsidRPr="00CA066A">
              <w:rPr>
                <w:rFonts w:cstheme="minorHAnsi"/>
                <w:b/>
                <w:bCs/>
                <w:sz w:val="20"/>
                <w:szCs w:val="20"/>
              </w:rPr>
              <w:t>evenue</w:t>
            </w:r>
          </w:p>
        </w:tc>
        <w:tc>
          <w:tcPr>
            <w:tcW w:w="1675" w:type="dxa"/>
          </w:tcPr>
          <w:p w14:paraId="221E4DC7" w14:textId="12C9A0FE" w:rsidR="007733EB" w:rsidRPr="00CA066A" w:rsidRDefault="007733EB" w:rsidP="007733EB">
            <w:pPr>
              <w:pStyle w:val="Bul1"/>
              <w:numPr>
                <w:ilvl w:val="0"/>
                <w:numId w:val="0"/>
              </w:numPr>
              <w:rPr>
                <w:rFonts w:cstheme="minorHAnsi"/>
                <w:sz w:val="20"/>
                <w:szCs w:val="20"/>
              </w:rPr>
            </w:pPr>
            <w:r w:rsidRPr="00CA066A">
              <w:rPr>
                <w:rFonts w:cstheme="minorHAnsi"/>
                <w:b/>
                <w:bCs/>
                <w:sz w:val="20"/>
                <w:szCs w:val="20"/>
              </w:rPr>
              <w:t>$</w:t>
            </w:r>
          </w:p>
        </w:tc>
        <w:tc>
          <w:tcPr>
            <w:tcW w:w="1870" w:type="dxa"/>
          </w:tcPr>
          <w:p w14:paraId="7F9A8595" w14:textId="5C31FDE6" w:rsidR="007733EB" w:rsidRPr="00CA066A" w:rsidRDefault="007733EB" w:rsidP="007733EB">
            <w:pPr>
              <w:pStyle w:val="Bul1"/>
              <w:numPr>
                <w:ilvl w:val="0"/>
                <w:numId w:val="0"/>
              </w:numPr>
              <w:rPr>
                <w:rFonts w:cstheme="minorHAnsi"/>
                <w:sz w:val="20"/>
                <w:szCs w:val="20"/>
              </w:rPr>
            </w:pPr>
            <w:r w:rsidRPr="00CA066A">
              <w:rPr>
                <w:rFonts w:cstheme="minorHAnsi"/>
                <w:b/>
                <w:bCs/>
                <w:sz w:val="20"/>
                <w:szCs w:val="20"/>
              </w:rPr>
              <w:t>$</w:t>
            </w:r>
          </w:p>
        </w:tc>
        <w:tc>
          <w:tcPr>
            <w:tcW w:w="1870" w:type="dxa"/>
          </w:tcPr>
          <w:p w14:paraId="6603B178" w14:textId="04E6414B" w:rsidR="007733EB" w:rsidRPr="00CA066A" w:rsidRDefault="007733EB" w:rsidP="007733EB">
            <w:pPr>
              <w:pStyle w:val="Bul1"/>
              <w:numPr>
                <w:ilvl w:val="0"/>
                <w:numId w:val="0"/>
              </w:numPr>
              <w:rPr>
                <w:rFonts w:cstheme="minorHAnsi"/>
                <w:sz w:val="20"/>
                <w:szCs w:val="20"/>
              </w:rPr>
            </w:pPr>
            <w:r w:rsidRPr="00CA066A">
              <w:rPr>
                <w:rFonts w:cstheme="minorHAnsi"/>
                <w:b/>
                <w:bCs/>
                <w:sz w:val="20"/>
                <w:szCs w:val="20"/>
              </w:rPr>
              <w:t>$</w:t>
            </w:r>
          </w:p>
        </w:tc>
        <w:tc>
          <w:tcPr>
            <w:tcW w:w="1870" w:type="dxa"/>
          </w:tcPr>
          <w:p w14:paraId="36BC2AAD" w14:textId="10637A78" w:rsidR="007733EB" w:rsidRPr="00CA066A" w:rsidRDefault="007733EB" w:rsidP="007733EB">
            <w:pPr>
              <w:pStyle w:val="Bul1"/>
              <w:numPr>
                <w:ilvl w:val="0"/>
                <w:numId w:val="0"/>
              </w:numPr>
              <w:rPr>
                <w:rFonts w:cstheme="minorHAnsi"/>
                <w:sz w:val="20"/>
                <w:szCs w:val="20"/>
              </w:rPr>
            </w:pPr>
            <w:r w:rsidRPr="00CA066A">
              <w:rPr>
                <w:rFonts w:cstheme="minorHAnsi"/>
                <w:b/>
                <w:bCs/>
                <w:sz w:val="20"/>
                <w:szCs w:val="20"/>
              </w:rPr>
              <w:t>$</w:t>
            </w:r>
          </w:p>
        </w:tc>
      </w:tr>
      <w:tr w:rsidR="007733EB" w:rsidRPr="00CA066A" w14:paraId="06D7375E" w14:textId="77777777" w:rsidTr="008B2782">
        <w:trPr>
          <w:trHeight w:val="288"/>
        </w:trPr>
        <w:tc>
          <w:tcPr>
            <w:tcW w:w="2065" w:type="dxa"/>
          </w:tcPr>
          <w:p w14:paraId="1C9914EB" w14:textId="34BA7BB7" w:rsidR="007733EB" w:rsidRPr="00CA066A" w:rsidRDefault="007733EB" w:rsidP="007733EB">
            <w:pPr>
              <w:pStyle w:val="Bul1"/>
              <w:numPr>
                <w:ilvl w:val="0"/>
                <w:numId w:val="0"/>
              </w:numPr>
              <w:rPr>
                <w:rFonts w:cstheme="minorHAnsi"/>
                <w:sz w:val="20"/>
                <w:szCs w:val="20"/>
              </w:rPr>
            </w:pPr>
          </w:p>
        </w:tc>
        <w:tc>
          <w:tcPr>
            <w:tcW w:w="1675" w:type="dxa"/>
          </w:tcPr>
          <w:p w14:paraId="37C43CC9" w14:textId="77777777" w:rsidR="007733EB" w:rsidRPr="00CA066A" w:rsidRDefault="007733EB" w:rsidP="007733EB">
            <w:pPr>
              <w:pStyle w:val="Bul1"/>
              <w:numPr>
                <w:ilvl w:val="0"/>
                <w:numId w:val="0"/>
              </w:numPr>
              <w:rPr>
                <w:rFonts w:cstheme="minorHAnsi"/>
                <w:sz w:val="20"/>
                <w:szCs w:val="20"/>
              </w:rPr>
            </w:pPr>
          </w:p>
        </w:tc>
        <w:tc>
          <w:tcPr>
            <w:tcW w:w="1870" w:type="dxa"/>
          </w:tcPr>
          <w:p w14:paraId="7E5CB472" w14:textId="77777777" w:rsidR="007733EB" w:rsidRPr="00CA066A" w:rsidRDefault="007733EB" w:rsidP="007733EB">
            <w:pPr>
              <w:pStyle w:val="Bul1"/>
              <w:numPr>
                <w:ilvl w:val="0"/>
                <w:numId w:val="0"/>
              </w:numPr>
              <w:rPr>
                <w:rFonts w:cstheme="minorHAnsi"/>
                <w:sz w:val="20"/>
                <w:szCs w:val="20"/>
              </w:rPr>
            </w:pPr>
          </w:p>
        </w:tc>
        <w:tc>
          <w:tcPr>
            <w:tcW w:w="1870" w:type="dxa"/>
          </w:tcPr>
          <w:p w14:paraId="458379EB" w14:textId="77777777" w:rsidR="007733EB" w:rsidRPr="00CA066A" w:rsidRDefault="007733EB" w:rsidP="007733EB">
            <w:pPr>
              <w:pStyle w:val="Bul1"/>
              <w:numPr>
                <w:ilvl w:val="0"/>
                <w:numId w:val="0"/>
              </w:numPr>
              <w:rPr>
                <w:rFonts w:cstheme="minorHAnsi"/>
                <w:sz w:val="20"/>
                <w:szCs w:val="20"/>
              </w:rPr>
            </w:pPr>
          </w:p>
        </w:tc>
        <w:tc>
          <w:tcPr>
            <w:tcW w:w="1870" w:type="dxa"/>
          </w:tcPr>
          <w:p w14:paraId="5FE8F3A0" w14:textId="77777777" w:rsidR="007733EB" w:rsidRPr="00CA066A" w:rsidRDefault="007733EB" w:rsidP="007733EB">
            <w:pPr>
              <w:pStyle w:val="Bul1"/>
              <w:numPr>
                <w:ilvl w:val="0"/>
                <w:numId w:val="0"/>
              </w:numPr>
              <w:rPr>
                <w:rFonts w:cstheme="minorHAnsi"/>
                <w:sz w:val="20"/>
                <w:szCs w:val="20"/>
              </w:rPr>
            </w:pPr>
          </w:p>
        </w:tc>
      </w:tr>
      <w:tr w:rsidR="00DF10EB" w:rsidRPr="00CA066A" w14:paraId="23214272" w14:textId="77777777" w:rsidTr="008B2782">
        <w:trPr>
          <w:trHeight w:val="288"/>
        </w:trPr>
        <w:tc>
          <w:tcPr>
            <w:tcW w:w="2065" w:type="dxa"/>
          </w:tcPr>
          <w:p w14:paraId="7AF38170" w14:textId="32D185CE" w:rsidR="00DF10EB" w:rsidRPr="00CA066A" w:rsidRDefault="00DF10EB" w:rsidP="00DF10EB">
            <w:pPr>
              <w:pStyle w:val="Bul1"/>
              <w:numPr>
                <w:ilvl w:val="0"/>
                <w:numId w:val="0"/>
              </w:numPr>
              <w:rPr>
                <w:rFonts w:cstheme="minorHAnsi"/>
                <w:sz w:val="20"/>
                <w:szCs w:val="20"/>
              </w:rPr>
            </w:pPr>
            <w:r w:rsidRPr="00CA066A">
              <w:rPr>
                <w:rFonts w:cstheme="minorHAnsi"/>
                <w:sz w:val="20"/>
                <w:szCs w:val="20"/>
              </w:rPr>
              <w:t>Instruction</w:t>
            </w:r>
          </w:p>
        </w:tc>
        <w:tc>
          <w:tcPr>
            <w:tcW w:w="1675" w:type="dxa"/>
          </w:tcPr>
          <w:p w14:paraId="6AB98F09" w14:textId="02AAB9AF" w:rsidR="00DF10EB" w:rsidRPr="00CA066A" w:rsidRDefault="00DF10EB" w:rsidP="00DF10EB">
            <w:pPr>
              <w:pStyle w:val="Bul1"/>
              <w:numPr>
                <w:ilvl w:val="0"/>
                <w:numId w:val="0"/>
              </w:numPr>
              <w:rPr>
                <w:rFonts w:cstheme="minorHAnsi"/>
                <w:sz w:val="20"/>
                <w:szCs w:val="20"/>
              </w:rPr>
            </w:pPr>
            <w:r w:rsidRPr="00CA066A">
              <w:rPr>
                <w:rFonts w:cstheme="minorHAnsi"/>
                <w:sz w:val="20"/>
                <w:szCs w:val="20"/>
              </w:rPr>
              <w:t>$</w:t>
            </w:r>
          </w:p>
        </w:tc>
        <w:tc>
          <w:tcPr>
            <w:tcW w:w="1870" w:type="dxa"/>
          </w:tcPr>
          <w:p w14:paraId="6BB13518" w14:textId="6AA22857" w:rsidR="00DF10EB" w:rsidRPr="00CA066A" w:rsidRDefault="00DF10EB" w:rsidP="00DF10EB">
            <w:pPr>
              <w:pStyle w:val="Bul1"/>
              <w:numPr>
                <w:ilvl w:val="0"/>
                <w:numId w:val="0"/>
              </w:numPr>
              <w:rPr>
                <w:rFonts w:cstheme="minorHAnsi"/>
                <w:sz w:val="20"/>
                <w:szCs w:val="20"/>
              </w:rPr>
            </w:pPr>
            <w:r w:rsidRPr="00CA066A">
              <w:rPr>
                <w:rFonts w:cstheme="minorHAnsi"/>
                <w:sz w:val="20"/>
                <w:szCs w:val="20"/>
              </w:rPr>
              <w:t>$</w:t>
            </w:r>
          </w:p>
        </w:tc>
        <w:tc>
          <w:tcPr>
            <w:tcW w:w="1870" w:type="dxa"/>
          </w:tcPr>
          <w:p w14:paraId="084EB7FB" w14:textId="69F29388" w:rsidR="00DF10EB" w:rsidRPr="00CA066A" w:rsidRDefault="00DF10EB" w:rsidP="00DF10EB">
            <w:pPr>
              <w:pStyle w:val="Bul1"/>
              <w:numPr>
                <w:ilvl w:val="0"/>
                <w:numId w:val="0"/>
              </w:numPr>
              <w:rPr>
                <w:rFonts w:cstheme="minorHAnsi"/>
                <w:sz w:val="20"/>
                <w:szCs w:val="20"/>
              </w:rPr>
            </w:pPr>
            <w:r w:rsidRPr="00CA066A">
              <w:rPr>
                <w:rFonts w:cstheme="minorHAnsi"/>
                <w:sz w:val="20"/>
                <w:szCs w:val="20"/>
              </w:rPr>
              <w:t>$</w:t>
            </w:r>
          </w:p>
        </w:tc>
        <w:tc>
          <w:tcPr>
            <w:tcW w:w="1870" w:type="dxa"/>
          </w:tcPr>
          <w:p w14:paraId="4EF4DF24" w14:textId="5EB7470B" w:rsidR="00DF10EB" w:rsidRPr="00CA066A" w:rsidRDefault="00DF10EB" w:rsidP="00DF10EB">
            <w:pPr>
              <w:pStyle w:val="Bul1"/>
              <w:numPr>
                <w:ilvl w:val="0"/>
                <w:numId w:val="0"/>
              </w:numPr>
              <w:rPr>
                <w:rFonts w:cstheme="minorHAnsi"/>
                <w:sz w:val="20"/>
                <w:szCs w:val="20"/>
              </w:rPr>
            </w:pPr>
            <w:r w:rsidRPr="00CA066A">
              <w:rPr>
                <w:rFonts w:cstheme="minorHAnsi"/>
                <w:sz w:val="20"/>
                <w:szCs w:val="20"/>
              </w:rPr>
              <w:t>$</w:t>
            </w:r>
          </w:p>
        </w:tc>
      </w:tr>
      <w:tr w:rsidR="00DF10EB" w:rsidRPr="00CA066A" w14:paraId="004F6906" w14:textId="77777777" w:rsidTr="008B2782">
        <w:trPr>
          <w:trHeight w:val="288"/>
        </w:trPr>
        <w:tc>
          <w:tcPr>
            <w:tcW w:w="2065" w:type="dxa"/>
          </w:tcPr>
          <w:p w14:paraId="4DFEC523" w14:textId="28E0EF7D" w:rsidR="00DF10EB" w:rsidRPr="00CA066A" w:rsidRDefault="00DF10EB" w:rsidP="00DF10EB">
            <w:pPr>
              <w:pStyle w:val="Bul1"/>
              <w:numPr>
                <w:ilvl w:val="0"/>
                <w:numId w:val="0"/>
              </w:numPr>
              <w:rPr>
                <w:rFonts w:cstheme="minorHAnsi"/>
                <w:sz w:val="20"/>
                <w:szCs w:val="20"/>
              </w:rPr>
            </w:pPr>
            <w:r w:rsidRPr="00CA066A">
              <w:rPr>
                <w:rFonts w:cstheme="minorHAnsi"/>
                <w:sz w:val="20"/>
                <w:szCs w:val="20"/>
              </w:rPr>
              <w:t xml:space="preserve">Instructional </w:t>
            </w:r>
            <w:r w:rsidR="00080E86" w:rsidRPr="00CA066A">
              <w:rPr>
                <w:rFonts w:cstheme="minorHAnsi"/>
                <w:sz w:val="20"/>
                <w:szCs w:val="20"/>
              </w:rPr>
              <w:t>m</w:t>
            </w:r>
            <w:r w:rsidRPr="00CA066A">
              <w:rPr>
                <w:rFonts w:cstheme="minorHAnsi"/>
                <w:sz w:val="20"/>
                <w:szCs w:val="20"/>
              </w:rPr>
              <w:t>aterials</w:t>
            </w:r>
          </w:p>
        </w:tc>
        <w:tc>
          <w:tcPr>
            <w:tcW w:w="1675" w:type="dxa"/>
          </w:tcPr>
          <w:p w14:paraId="41DDB29F" w14:textId="5B25D72F" w:rsidR="00DF10EB" w:rsidRPr="00CA066A" w:rsidRDefault="00DF10EB" w:rsidP="00DF10EB">
            <w:pPr>
              <w:pStyle w:val="Bul1"/>
              <w:numPr>
                <w:ilvl w:val="0"/>
                <w:numId w:val="0"/>
              </w:numPr>
              <w:rPr>
                <w:rFonts w:cstheme="minorHAnsi"/>
                <w:sz w:val="20"/>
                <w:szCs w:val="20"/>
              </w:rPr>
            </w:pPr>
            <w:r w:rsidRPr="00CA066A">
              <w:rPr>
                <w:rFonts w:cstheme="minorHAnsi"/>
                <w:sz w:val="20"/>
                <w:szCs w:val="20"/>
              </w:rPr>
              <w:t>$</w:t>
            </w:r>
          </w:p>
        </w:tc>
        <w:tc>
          <w:tcPr>
            <w:tcW w:w="1870" w:type="dxa"/>
          </w:tcPr>
          <w:p w14:paraId="711A4E9B" w14:textId="55BCFDBD" w:rsidR="00DF10EB" w:rsidRPr="00CA066A" w:rsidRDefault="00DF10EB" w:rsidP="00DF10EB">
            <w:pPr>
              <w:pStyle w:val="Bul1"/>
              <w:numPr>
                <w:ilvl w:val="0"/>
                <w:numId w:val="0"/>
              </w:numPr>
              <w:rPr>
                <w:rFonts w:cstheme="minorHAnsi"/>
                <w:sz w:val="20"/>
                <w:szCs w:val="20"/>
              </w:rPr>
            </w:pPr>
            <w:r w:rsidRPr="00CA066A">
              <w:rPr>
                <w:rFonts w:cstheme="minorHAnsi"/>
                <w:sz w:val="20"/>
                <w:szCs w:val="20"/>
              </w:rPr>
              <w:t>$</w:t>
            </w:r>
          </w:p>
        </w:tc>
        <w:tc>
          <w:tcPr>
            <w:tcW w:w="1870" w:type="dxa"/>
          </w:tcPr>
          <w:p w14:paraId="19469024" w14:textId="4E5F296E" w:rsidR="00DF10EB" w:rsidRPr="00CA066A" w:rsidRDefault="00DF10EB" w:rsidP="00DF10EB">
            <w:pPr>
              <w:pStyle w:val="Bul1"/>
              <w:numPr>
                <w:ilvl w:val="0"/>
                <w:numId w:val="0"/>
              </w:numPr>
              <w:rPr>
                <w:rFonts w:cstheme="minorHAnsi"/>
                <w:sz w:val="20"/>
                <w:szCs w:val="20"/>
              </w:rPr>
            </w:pPr>
            <w:r w:rsidRPr="00CA066A">
              <w:rPr>
                <w:rFonts w:cstheme="minorHAnsi"/>
                <w:sz w:val="20"/>
                <w:szCs w:val="20"/>
              </w:rPr>
              <w:t>$</w:t>
            </w:r>
          </w:p>
        </w:tc>
        <w:tc>
          <w:tcPr>
            <w:tcW w:w="1870" w:type="dxa"/>
          </w:tcPr>
          <w:p w14:paraId="4314640F" w14:textId="33C53EC6" w:rsidR="00DF10EB" w:rsidRPr="00CA066A" w:rsidRDefault="00DF10EB" w:rsidP="00DF10EB">
            <w:pPr>
              <w:pStyle w:val="Bul1"/>
              <w:numPr>
                <w:ilvl w:val="0"/>
                <w:numId w:val="0"/>
              </w:numPr>
              <w:rPr>
                <w:rFonts w:cstheme="minorHAnsi"/>
                <w:sz w:val="20"/>
                <w:szCs w:val="20"/>
              </w:rPr>
            </w:pPr>
            <w:r w:rsidRPr="00CA066A">
              <w:rPr>
                <w:rFonts w:cstheme="minorHAnsi"/>
                <w:sz w:val="20"/>
                <w:szCs w:val="20"/>
              </w:rPr>
              <w:t>$</w:t>
            </w:r>
          </w:p>
        </w:tc>
      </w:tr>
      <w:tr w:rsidR="00DF10EB" w:rsidRPr="00CA066A" w14:paraId="6D25FB28" w14:textId="77777777" w:rsidTr="008B2782">
        <w:trPr>
          <w:trHeight w:val="288"/>
        </w:trPr>
        <w:tc>
          <w:tcPr>
            <w:tcW w:w="2065" w:type="dxa"/>
          </w:tcPr>
          <w:p w14:paraId="017CA8EE" w14:textId="1A80AD31" w:rsidR="00DF10EB" w:rsidRPr="00CA066A" w:rsidRDefault="00DF10EB" w:rsidP="00DF10EB">
            <w:pPr>
              <w:pStyle w:val="Bul1"/>
              <w:numPr>
                <w:ilvl w:val="0"/>
                <w:numId w:val="0"/>
              </w:numPr>
              <w:rPr>
                <w:rFonts w:cstheme="minorHAnsi"/>
                <w:sz w:val="20"/>
                <w:szCs w:val="20"/>
              </w:rPr>
            </w:pPr>
            <w:r w:rsidRPr="00CA066A">
              <w:rPr>
                <w:rFonts w:cstheme="minorHAnsi"/>
                <w:sz w:val="20"/>
                <w:szCs w:val="20"/>
              </w:rPr>
              <w:t xml:space="preserve">DE </w:t>
            </w:r>
            <w:r w:rsidR="00080E86" w:rsidRPr="00CA066A">
              <w:rPr>
                <w:rFonts w:cstheme="minorHAnsi"/>
                <w:sz w:val="20"/>
                <w:szCs w:val="20"/>
              </w:rPr>
              <w:t>p</w:t>
            </w:r>
            <w:r w:rsidRPr="00CA066A">
              <w:rPr>
                <w:rFonts w:cstheme="minorHAnsi"/>
                <w:sz w:val="20"/>
                <w:szCs w:val="20"/>
              </w:rPr>
              <w:t xml:space="preserve">rogram </w:t>
            </w:r>
            <w:r w:rsidR="00080E86" w:rsidRPr="00CA066A">
              <w:rPr>
                <w:rFonts w:cstheme="minorHAnsi"/>
                <w:sz w:val="20"/>
                <w:szCs w:val="20"/>
              </w:rPr>
              <w:t>i</w:t>
            </w:r>
            <w:r w:rsidRPr="00CA066A">
              <w:rPr>
                <w:rFonts w:cstheme="minorHAnsi"/>
                <w:sz w:val="20"/>
                <w:szCs w:val="20"/>
              </w:rPr>
              <w:t>mplementation (1)</w:t>
            </w:r>
          </w:p>
        </w:tc>
        <w:tc>
          <w:tcPr>
            <w:tcW w:w="1675" w:type="dxa"/>
          </w:tcPr>
          <w:p w14:paraId="26696A36" w14:textId="3105F54B" w:rsidR="00DF10EB" w:rsidRPr="00CA066A" w:rsidRDefault="00DF10EB" w:rsidP="00DF10EB">
            <w:pPr>
              <w:pStyle w:val="Bul1"/>
              <w:numPr>
                <w:ilvl w:val="0"/>
                <w:numId w:val="0"/>
              </w:numPr>
              <w:rPr>
                <w:rFonts w:cstheme="minorHAnsi"/>
                <w:sz w:val="20"/>
                <w:szCs w:val="20"/>
              </w:rPr>
            </w:pPr>
            <w:r w:rsidRPr="00CA066A">
              <w:rPr>
                <w:rFonts w:cstheme="minorHAnsi"/>
                <w:sz w:val="20"/>
                <w:szCs w:val="20"/>
              </w:rPr>
              <w:t>$</w:t>
            </w:r>
          </w:p>
        </w:tc>
        <w:tc>
          <w:tcPr>
            <w:tcW w:w="1870" w:type="dxa"/>
          </w:tcPr>
          <w:p w14:paraId="351C60DD" w14:textId="4C9FFD09" w:rsidR="00DF10EB" w:rsidRPr="00CA066A" w:rsidRDefault="00DF10EB" w:rsidP="00DF10EB">
            <w:pPr>
              <w:pStyle w:val="Bul1"/>
              <w:numPr>
                <w:ilvl w:val="0"/>
                <w:numId w:val="0"/>
              </w:numPr>
              <w:rPr>
                <w:rFonts w:cstheme="minorHAnsi"/>
                <w:sz w:val="20"/>
                <w:szCs w:val="20"/>
              </w:rPr>
            </w:pPr>
            <w:r w:rsidRPr="00CA066A">
              <w:rPr>
                <w:rFonts w:cstheme="minorHAnsi"/>
                <w:sz w:val="20"/>
                <w:szCs w:val="20"/>
              </w:rPr>
              <w:t>$</w:t>
            </w:r>
          </w:p>
        </w:tc>
        <w:tc>
          <w:tcPr>
            <w:tcW w:w="1870" w:type="dxa"/>
          </w:tcPr>
          <w:p w14:paraId="1CBCC2C6" w14:textId="30BB245A" w:rsidR="00DF10EB" w:rsidRPr="00CA066A" w:rsidRDefault="00DF10EB" w:rsidP="00DF10EB">
            <w:pPr>
              <w:pStyle w:val="Bul1"/>
              <w:numPr>
                <w:ilvl w:val="0"/>
                <w:numId w:val="0"/>
              </w:numPr>
              <w:rPr>
                <w:rFonts w:cstheme="minorHAnsi"/>
                <w:sz w:val="20"/>
                <w:szCs w:val="20"/>
              </w:rPr>
            </w:pPr>
            <w:r w:rsidRPr="00CA066A">
              <w:rPr>
                <w:rFonts w:cstheme="minorHAnsi"/>
                <w:sz w:val="20"/>
                <w:szCs w:val="20"/>
              </w:rPr>
              <w:t>$</w:t>
            </w:r>
          </w:p>
        </w:tc>
        <w:tc>
          <w:tcPr>
            <w:tcW w:w="1870" w:type="dxa"/>
          </w:tcPr>
          <w:p w14:paraId="1088DA28" w14:textId="166E619F" w:rsidR="00DF10EB" w:rsidRPr="00CA066A" w:rsidRDefault="00DF10EB" w:rsidP="00DF10EB">
            <w:pPr>
              <w:pStyle w:val="Bul1"/>
              <w:numPr>
                <w:ilvl w:val="0"/>
                <w:numId w:val="0"/>
              </w:numPr>
              <w:rPr>
                <w:rFonts w:cstheme="minorHAnsi"/>
                <w:sz w:val="20"/>
                <w:szCs w:val="20"/>
              </w:rPr>
            </w:pPr>
            <w:r w:rsidRPr="00CA066A">
              <w:rPr>
                <w:rFonts w:cstheme="minorHAnsi"/>
                <w:sz w:val="20"/>
                <w:szCs w:val="20"/>
              </w:rPr>
              <w:t>$</w:t>
            </w:r>
          </w:p>
        </w:tc>
      </w:tr>
      <w:tr w:rsidR="00DF10EB" w:rsidRPr="00CA066A" w14:paraId="417EB38A" w14:textId="77777777" w:rsidTr="008B2782">
        <w:trPr>
          <w:trHeight w:val="288"/>
        </w:trPr>
        <w:tc>
          <w:tcPr>
            <w:tcW w:w="2065" w:type="dxa"/>
          </w:tcPr>
          <w:p w14:paraId="65212A6F" w14:textId="5580E613" w:rsidR="00DF10EB" w:rsidRPr="00CA066A" w:rsidRDefault="00DF10EB" w:rsidP="00DF10EB">
            <w:pPr>
              <w:pStyle w:val="Bul1"/>
              <w:numPr>
                <w:ilvl w:val="0"/>
                <w:numId w:val="0"/>
              </w:numPr>
              <w:rPr>
                <w:rFonts w:cstheme="minorHAnsi"/>
                <w:sz w:val="20"/>
                <w:szCs w:val="20"/>
              </w:rPr>
            </w:pPr>
            <w:r w:rsidRPr="00CA066A">
              <w:rPr>
                <w:rFonts w:cstheme="minorHAnsi"/>
                <w:sz w:val="20"/>
                <w:szCs w:val="20"/>
              </w:rPr>
              <w:t>Overhead/</w:t>
            </w:r>
            <w:r w:rsidR="00080E86" w:rsidRPr="00CA066A">
              <w:rPr>
                <w:rFonts w:cstheme="minorHAnsi"/>
                <w:sz w:val="20"/>
                <w:szCs w:val="20"/>
              </w:rPr>
              <w:t>i</w:t>
            </w:r>
            <w:r w:rsidRPr="00CA066A">
              <w:rPr>
                <w:rFonts w:cstheme="minorHAnsi"/>
                <w:sz w:val="20"/>
                <w:szCs w:val="20"/>
              </w:rPr>
              <w:t>ndirect</w:t>
            </w:r>
            <w:r w:rsidR="006E323F" w:rsidRPr="00CA066A">
              <w:rPr>
                <w:rFonts w:cstheme="minorHAnsi"/>
                <w:sz w:val="20"/>
                <w:szCs w:val="20"/>
              </w:rPr>
              <w:t xml:space="preserve"> (2)</w:t>
            </w:r>
          </w:p>
        </w:tc>
        <w:tc>
          <w:tcPr>
            <w:tcW w:w="1675" w:type="dxa"/>
          </w:tcPr>
          <w:p w14:paraId="4465DCBC" w14:textId="23A3CAD5" w:rsidR="00DF10EB" w:rsidRPr="00CA066A" w:rsidRDefault="00DF10EB" w:rsidP="00DF10EB">
            <w:pPr>
              <w:pStyle w:val="Bul1"/>
              <w:numPr>
                <w:ilvl w:val="0"/>
                <w:numId w:val="0"/>
              </w:numPr>
              <w:rPr>
                <w:rFonts w:cstheme="minorHAnsi"/>
                <w:sz w:val="20"/>
                <w:szCs w:val="20"/>
              </w:rPr>
            </w:pPr>
            <w:r w:rsidRPr="00CA066A">
              <w:rPr>
                <w:rFonts w:cstheme="minorHAnsi"/>
                <w:sz w:val="20"/>
                <w:szCs w:val="20"/>
              </w:rPr>
              <w:t>$</w:t>
            </w:r>
          </w:p>
        </w:tc>
        <w:tc>
          <w:tcPr>
            <w:tcW w:w="1870" w:type="dxa"/>
          </w:tcPr>
          <w:p w14:paraId="12D1EE2B" w14:textId="5DA91E73" w:rsidR="00DF10EB" w:rsidRPr="00CA066A" w:rsidRDefault="00DF10EB" w:rsidP="00DF10EB">
            <w:pPr>
              <w:pStyle w:val="Bul1"/>
              <w:numPr>
                <w:ilvl w:val="0"/>
                <w:numId w:val="0"/>
              </w:numPr>
              <w:rPr>
                <w:rFonts w:cstheme="minorHAnsi"/>
                <w:sz w:val="20"/>
                <w:szCs w:val="20"/>
              </w:rPr>
            </w:pPr>
            <w:r w:rsidRPr="00CA066A">
              <w:rPr>
                <w:rFonts w:cstheme="minorHAnsi"/>
                <w:sz w:val="20"/>
                <w:szCs w:val="20"/>
              </w:rPr>
              <w:t>$</w:t>
            </w:r>
          </w:p>
        </w:tc>
        <w:tc>
          <w:tcPr>
            <w:tcW w:w="1870" w:type="dxa"/>
          </w:tcPr>
          <w:p w14:paraId="1AAAA13E" w14:textId="3C021026" w:rsidR="00DF10EB" w:rsidRPr="00CA066A" w:rsidRDefault="00DF10EB" w:rsidP="00DF10EB">
            <w:pPr>
              <w:pStyle w:val="Bul1"/>
              <w:numPr>
                <w:ilvl w:val="0"/>
                <w:numId w:val="0"/>
              </w:numPr>
              <w:rPr>
                <w:rFonts w:cstheme="minorHAnsi"/>
                <w:sz w:val="20"/>
                <w:szCs w:val="20"/>
              </w:rPr>
            </w:pPr>
            <w:r w:rsidRPr="00CA066A">
              <w:rPr>
                <w:rFonts w:cstheme="minorHAnsi"/>
                <w:sz w:val="20"/>
                <w:szCs w:val="20"/>
              </w:rPr>
              <w:t>$</w:t>
            </w:r>
          </w:p>
        </w:tc>
        <w:tc>
          <w:tcPr>
            <w:tcW w:w="1870" w:type="dxa"/>
          </w:tcPr>
          <w:p w14:paraId="1EF89527" w14:textId="36324AA3" w:rsidR="00DF10EB" w:rsidRPr="00CA066A" w:rsidRDefault="00DF10EB" w:rsidP="00DF10EB">
            <w:pPr>
              <w:pStyle w:val="Bul1"/>
              <w:numPr>
                <w:ilvl w:val="0"/>
                <w:numId w:val="0"/>
              </w:numPr>
              <w:rPr>
                <w:rFonts w:cstheme="minorHAnsi"/>
                <w:sz w:val="20"/>
                <w:szCs w:val="20"/>
              </w:rPr>
            </w:pPr>
            <w:r w:rsidRPr="00CA066A">
              <w:rPr>
                <w:rFonts w:cstheme="minorHAnsi"/>
                <w:sz w:val="20"/>
                <w:szCs w:val="20"/>
              </w:rPr>
              <w:t>$</w:t>
            </w:r>
          </w:p>
        </w:tc>
      </w:tr>
      <w:tr w:rsidR="007733EB" w:rsidRPr="00CA066A" w14:paraId="1B3671A9" w14:textId="77777777" w:rsidTr="008B2782">
        <w:trPr>
          <w:trHeight w:val="288"/>
        </w:trPr>
        <w:tc>
          <w:tcPr>
            <w:tcW w:w="2065" w:type="dxa"/>
          </w:tcPr>
          <w:p w14:paraId="7261D69C" w14:textId="4D07465C" w:rsidR="007733EB" w:rsidRPr="00CA066A" w:rsidRDefault="007733EB" w:rsidP="007733EB">
            <w:pPr>
              <w:pStyle w:val="Bul1"/>
              <w:numPr>
                <w:ilvl w:val="0"/>
                <w:numId w:val="0"/>
              </w:numPr>
              <w:rPr>
                <w:rFonts w:cstheme="minorHAnsi"/>
                <w:b/>
                <w:bCs/>
                <w:sz w:val="20"/>
                <w:szCs w:val="20"/>
              </w:rPr>
            </w:pPr>
            <w:r w:rsidRPr="00CA066A">
              <w:rPr>
                <w:rFonts w:cstheme="minorHAnsi"/>
                <w:b/>
                <w:bCs/>
                <w:sz w:val="20"/>
                <w:szCs w:val="20"/>
              </w:rPr>
              <w:t xml:space="preserve">Total </w:t>
            </w:r>
            <w:r w:rsidR="00080E86" w:rsidRPr="00CA066A">
              <w:rPr>
                <w:rFonts w:cstheme="minorHAnsi"/>
                <w:b/>
                <w:bCs/>
                <w:sz w:val="20"/>
                <w:szCs w:val="20"/>
              </w:rPr>
              <w:t>e</w:t>
            </w:r>
            <w:r w:rsidRPr="00CA066A">
              <w:rPr>
                <w:rFonts w:cstheme="minorHAnsi"/>
                <w:b/>
                <w:bCs/>
                <w:sz w:val="20"/>
                <w:szCs w:val="20"/>
              </w:rPr>
              <w:t>xpense</w:t>
            </w:r>
          </w:p>
        </w:tc>
        <w:tc>
          <w:tcPr>
            <w:tcW w:w="1675" w:type="dxa"/>
          </w:tcPr>
          <w:p w14:paraId="2E731D3A" w14:textId="77777777" w:rsidR="007733EB" w:rsidRPr="00CA066A" w:rsidRDefault="007733EB" w:rsidP="007733EB">
            <w:pPr>
              <w:pStyle w:val="Bul1"/>
              <w:numPr>
                <w:ilvl w:val="0"/>
                <w:numId w:val="0"/>
              </w:numPr>
              <w:rPr>
                <w:rFonts w:cstheme="minorHAnsi"/>
                <w:b/>
                <w:bCs/>
                <w:sz w:val="20"/>
                <w:szCs w:val="20"/>
              </w:rPr>
            </w:pPr>
            <w:r w:rsidRPr="00CA066A">
              <w:rPr>
                <w:rFonts w:cstheme="minorHAnsi"/>
                <w:b/>
                <w:bCs/>
                <w:sz w:val="20"/>
                <w:szCs w:val="20"/>
              </w:rPr>
              <w:t>$</w:t>
            </w:r>
          </w:p>
        </w:tc>
        <w:tc>
          <w:tcPr>
            <w:tcW w:w="1870" w:type="dxa"/>
          </w:tcPr>
          <w:p w14:paraId="11350BF8" w14:textId="77777777" w:rsidR="007733EB" w:rsidRPr="00CA066A" w:rsidRDefault="007733EB" w:rsidP="007733EB">
            <w:pPr>
              <w:pStyle w:val="Bul1"/>
              <w:numPr>
                <w:ilvl w:val="0"/>
                <w:numId w:val="0"/>
              </w:numPr>
              <w:rPr>
                <w:rFonts w:cstheme="minorHAnsi"/>
                <w:b/>
                <w:bCs/>
                <w:sz w:val="20"/>
                <w:szCs w:val="20"/>
              </w:rPr>
            </w:pPr>
            <w:r w:rsidRPr="00CA066A">
              <w:rPr>
                <w:rFonts w:cstheme="minorHAnsi"/>
                <w:b/>
                <w:bCs/>
                <w:sz w:val="20"/>
                <w:szCs w:val="20"/>
              </w:rPr>
              <w:t>$</w:t>
            </w:r>
          </w:p>
        </w:tc>
        <w:tc>
          <w:tcPr>
            <w:tcW w:w="1870" w:type="dxa"/>
          </w:tcPr>
          <w:p w14:paraId="3B18F107" w14:textId="77777777" w:rsidR="007733EB" w:rsidRPr="00CA066A" w:rsidRDefault="007733EB" w:rsidP="007733EB">
            <w:pPr>
              <w:pStyle w:val="Bul1"/>
              <w:numPr>
                <w:ilvl w:val="0"/>
                <w:numId w:val="0"/>
              </w:numPr>
              <w:rPr>
                <w:rFonts w:cstheme="minorHAnsi"/>
                <w:b/>
                <w:bCs/>
                <w:sz w:val="20"/>
                <w:szCs w:val="20"/>
              </w:rPr>
            </w:pPr>
            <w:r w:rsidRPr="00CA066A">
              <w:rPr>
                <w:rFonts w:cstheme="minorHAnsi"/>
                <w:b/>
                <w:bCs/>
                <w:sz w:val="20"/>
                <w:szCs w:val="20"/>
              </w:rPr>
              <w:t>$</w:t>
            </w:r>
          </w:p>
        </w:tc>
        <w:tc>
          <w:tcPr>
            <w:tcW w:w="1870" w:type="dxa"/>
          </w:tcPr>
          <w:p w14:paraId="46E35B68" w14:textId="77777777" w:rsidR="007733EB" w:rsidRPr="00CA066A" w:rsidRDefault="007733EB" w:rsidP="007733EB">
            <w:pPr>
              <w:pStyle w:val="Bul1"/>
              <w:numPr>
                <w:ilvl w:val="0"/>
                <w:numId w:val="0"/>
              </w:numPr>
              <w:rPr>
                <w:rFonts w:cstheme="minorHAnsi"/>
                <w:b/>
                <w:bCs/>
                <w:sz w:val="20"/>
                <w:szCs w:val="20"/>
              </w:rPr>
            </w:pPr>
            <w:r w:rsidRPr="00CA066A">
              <w:rPr>
                <w:rFonts w:cstheme="minorHAnsi"/>
                <w:b/>
                <w:bCs/>
                <w:sz w:val="20"/>
                <w:szCs w:val="20"/>
              </w:rPr>
              <w:t>$</w:t>
            </w:r>
          </w:p>
        </w:tc>
      </w:tr>
      <w:tr w:rsidR="007733EB" w:rsidRPr="00CA066A" w14:paraId="2C47FC74" w14:textId="77777777" w:rsidTr="008B2782">
        <w:trPr>
          <w:trHeight w:val="288"/>
        </w:trPr>
        <w:tc>
          <w:tcPr>
            <w:tcW w:w="2065" w:type="dxa"/>
          </w:tcPr>
          <w:p w14:paraId="190F3019" w14:textId="77777777" w:rsidR="007733EB" w:rsidRPr="00CA066A" w:rsidRDefault="007733EB" w:rsidP="007733EB">
            <w:pPr>
              <w:pStyle w:val="Bul1"/>
              <w:numPr>
                <w:ilvl w:val="0"/>
                <w:numId w:val="0"/>
              </w:numPr>
              <w:rPr>
                <w:rFonts w:cstheme="minorHAnsi"/>
                <w:sz w:val="20"/>
                <w:szCs w:val="20"/>
              </w:rPr>
            </w:pPr>
          </w:p>
        </w:tc>
        <w:tc>
          <w:tcPr>
            <w:tcW w:w="1675" w:type="dxa"/>
          </w:tcPr>
          <w:p w14:paraId="76B4F271" w14:textId="77777777" w:rsidR="007733EB" w:rsidRPr="00CA066A" w:rsidRDefault="007733EB" w:rsidP="007733EB">
            <w:pPr>
              <w:pStyle w:val="Bul1"/>
              <w:numPr>
                <w:ilvl w:val="0"/>
                <w:numId w:val="0"/>
              </w:numPr>
              <w:rPr>
                <w:rFonts w:cstheme="minorHAnsi"/>
                <w:sz w:val="20"/>
                <w:szCs w:val="20"/>
              </w:rPr>
            </w:pPr>
          </w:p>
        </w:tc>
        <w:tc>
          <w:tcPr>
            <w:tcW w:w="1870" w:type="dxa"/>
          </w:tcPr>
          <w:p w14:paraId="16C5BE35" w14:textId="77777777" w:rsidR="007733EB" w:rsidRPr="00CA066A" w:rsidRDefault="007733EB" w:rsidP="007733EB">
            <w:pPr>
              <w:pStyle w:val="Bul1"/>
              <w:numPr>
                <w:ilvl w:val="0"/>
                <w:numId w:val="0"/>
              </w:numPr>
              <w:rPr>
                <w:rFonts w:cstheme="minorHAnsi"/>
                <w:sz w:val="20"/>
                <w:szCs w:val="20"/>
              </w:rPr>
            </w:pPr>
          </w:p>
        </w:tc>
        <w:tc>
          <w:tcPr>
            <w:tcW w:w="1870" w:type="dxa"/>
          </w:tcPr>
          <w:p w14:paraId="3B1EB31F" w14:textId="77777777" w:rsidR="007733EB" w:rsidRPr="00CA066A" w:rsidRDefault="007733EB" w:rsidP="007733EB">
            <w:pPr>
              <w:pStyle w:val="Bul1"/>
              <w:numPr>
                <w:ilvl w:val="0"/>
                <w:numId w:val="0"/>
              </w:numPr>
              <w:rPr>
                <w:rFonts w:cstheme="minorHAnsi"/>
                <w:sz w:val="20"/>
                <w:szCs w:val="20"/>
              </w:rPr>
            </w:pPr>
          </w:p>
        </w:tc>
        <w:tc>
          <w:tcPr>
            <w:tcW w:w="1870" w:type="dxa"/>
          </w:tcPr>
          <w:p w14:paraId="23CA8B1F" w14:textId="77777777" w:rsidR="007733EB" w:rsidRPr="00CA066A" w:rsidRDefault="007733EB" w:rsidP="007733EB">
            <w:pPr>
              <w:pStyle w:val="Bul1"/>
              <w:numPr>
                <w:ilvl w:val="0"/>
                <w:numId w:val="0"/>
              </w:numPr>
              <w:rPr>
                <w:rFonts w:cstheme="minorHAnsi"/>
                <w:sz w:val="20"/>
                <w:szCs w:val="20"/>
              </w:rPr>
            </w:pPr>
          </w:p>
        </w:tc>
      </w:tr>
      <w:tr w:rsidR="007733EB" w:rsidRPr="00CA066A" w14:paraId="25097563" w14:textId="77777777" w:rsidTr="00C201FC">
        <w:trPr>
          <w:trHeight w:val="638"/>
        </w:trPr>
        <w:tc>
          <w:tcPr>
            <w:tcW w:w="2065" w:type="dxa"/>
            <w:vAlign w:val="center"/>
          </w:tcPr>
          <w:p w14:paraId="60ACBFF6" w14:textId="262BB491" w:rsidR="007733EB" w:rsidRPr="00CA066A" w:rsidRDefault="002B4B36" w:rsidP="00C201FC">
            <w:pPr>
              <w:pStyle w:val="Bul1"/>
              <w:numPr>
                <w:ilvl w:val="0"/>
                <w:numId w:val="0"/>
              </w:numPr>
              <w:rPr>
                <w:rFonts w:cstheme="minorHAnsi"/>
                <w:b/>
                <w:bCs/>
                <w:sz w:val="20"/>
                <w:szCs w:val="20"/>
              </w:rPr>
            </w:pPr>
            <w:r w:rsidRPr="00CA066A">
              <w:rPr>
                <w:rFonts w:cstheme="minorHAnsi"/>
                <w:b/>
                <w:bCs/>
                <w:sz w:val="20"/>
                <w:szCs w:val="20"/>
              </w:rPr>
              <w:t xml:space="preserve">Total </w:t>
            </w:r>
            <w:r w:rsidR="00080E86" w:rsidRPr="00CA066A">
              <w:rPr>
                <w:rFonts w:cstheme="minorHAnsi"/>
                <w:b/>
                <w:bCs/>
                <w:sz w:val="20"/>
                <w:szCs w:val="20"/>
              </w:rPr>
              <w:t>n</w:t>
            </w:r>
            <w:r w:rsidR="007733EB" w:rsidRPr="00CA066A">
              <w:rPr>
                <w:rFonts w:cstheme="minorHAnsi"/>
                <w:b/>
                <w:bCs/>
                <w:sz w:val="20"/>
                <w:szCs w:val="20"/>
              </w:rPr>
              <w:t xml:space="preserve">et </w:t>
            </w:r>
            <w:r w:rsidR="00080E86" w:rsidRPr="00CA066A">
              <w:rPr>
                <w:rFonts w:cstheme="minorHAnsi"/>
                <w:b/>
                <w:bCs/>
                <w:sz w:val="20"/>
                <w:szCs w:val="20"/>
              </w:rPr>
              <w:t>r</w:t>
            </w:r>
            <w:r w:rsidR="007733EB" w:rsidRPr="00CA066A">
              <w:rPr>
                <w:rFonts w:cstheme="minorHAnsi"/>
                <w:b/>
                <w:bCs/>
                <w:sz w:val="20"/>
                <w:szCs w:val="20"/>
              </w:rPr>
              <w:t>evenue (</w:t>
            </w:r>
            <w:r w:rsidR="00080E86" w:rsidRPr="00CA066A">
              <w:rPr>
                <w:rFonts w:cstheme="minorHAnsi"/>
                <w:b/>
                <w:bCs/>
                <w:sz w:val="20"/>
                <w:szCs w:val="20"/>
              </w:rPr>
              <w:t>r</w:t>
            </w:r>
            <w:r w:rsidRPr="00CA066A">
              <w:rPr>
                <w:rFonts w:cstheme="minorHAnsi"/>
                <w:b/>
                <w:bCs/>
                <w:sz w:val="20"/>
                <w:szCs w:val="20"/>
              </w:rPr>
              <w:t xml:space="preserve">evenue - </w:t>
            </w:r>
            <w:r w:rsidR="00080E86" w:rsidRPr="00CA066A">
              <w:rPr>
                <w:rFonts w:cstheme="minorHAnsi"/>
                <w:b/>
                <w:bCs/>
                <w:sz w:val="20"/>
                <w:szCs w:val="20"/>
              </w:rPr>
              <w:t>e</w:t>
            </w:r>
            <w:r w:rsidR="007733EB" w:rsidRPr="00CA066A">
              <w:rPr>
                <w:rFonts w:cstheme="minorHAnsi"/>
                <w:b/>
                <w:bCs/>
                <w:sz w:val="20"/>
                <w:szCs w:val="20"/>
              </w:rPr>
              <w:t>xpense)</w:t>
            </w:r>
          </w:p>
        </w:tc>
        <w:tc>
          <w:tcPr>
            <w:tcW w:w="1675" w:type="dxa"/>
          </w:tcPr>
          <w:p w14:paraId="5E4D27B1" w14:textId="77777777" w:rsidR="007733EB" w:rsidRPr="00CA066A" w:rsidRDefault="007733EB" w:rsidP="007733EB">
            <w:pPr>
              <w:pStyle w:val="Bul1"/>
              <w:numPr>
                <w:ilvl w:val="0"/>
                <w:numId w:val="0"/>
              </w:numPr>
              <w:rPr>
                <w:rFonts w:cstheme="minorHAnsi"/>
                <w:b/>
                <w:bCs/>
                <w:sz w:val="20"/>
                <w:szCs w:val="20"/>
              </w:rPr>
            </w:pPr>
            <w:r w:rsidRPr="00CA066A">
              <w:rPr>
                <w:rFonts w:cstheme="minorHAnsi"/>
                <w:b/>
                <w:bCs/>
                <w:sz w:val="20"/>
                <w:szCs w:val="20"/>
              </w:rPr>
              <w:t>$</w:t>
            </w:r>
          </w:p>
        </w:tc>
        <w:tc>
          <w:tcPr>
            <w:tcW w:w="1870" w:type="dxa"/>
          </w:tcPr>
          <w:p w14:paraId="50F89DA5" w14:textId="77777777" w:rsidR="007733EB" w:rsidRPr="00CA066A" w:rsidRDefault="007733EB" w:rsidP="007733EB">
            <w:pPr>
              <w:pStyle w:val="Bul1"/>
              <w:numPr>
                <w:ilvl w:val="0"/>
                <w:numId w:val="0"/>
              </w:numPr>
              <w:rPr>
                <w:rFonts w:cstheme="minorHAnsi"/>
                <w:b/>
                <w:bCs/>
                <w:sz w:val="20"/>
                <w:szCs w:val="20"/>
              </w:rPr>
            </w:pPr>
            <w:r w:rsidRPr="00CA066A">
              <w:rPr>
                <w:rFonts w:cstheme="minorHAnsi"/>
                <w:b/>
                <w:bCs/>
                <w:sz w:val="20"/>
                <w:szCs w:val="20"/>
              </w:rPr>
              <w:t>$</w:t>
            </w:r>
          </w:p>
        </w:tc>
        <w:tc>
          <w:tcPr>
            <w:tcW w:w="1870" w:type="dxa"/>
          </w:tcPr>
          <w:p w14:paraId="6CC4B5CE" w14:textId="77777777" w:rsidR="007733EB" w:rsidRPr="00CA066A" w:rsidRDefault="007733EB" w:rsidP="007733EB">
            <w:pPr>
              <w:pStyle w:val="Bul1"/>
              <w:numPr>
                <w:ilvl w:val="0"/>
                <w:numId w:val="0"/>
              </w:numPr>
              <w:rPr>
                <w:rFonts w:cstheme="minorHAnsi"/>
                <w:b/>
                <w:bCs/>
                <w:sz w:val="20"/>
                <w:szCs w:val="20"/>
              </w:rPr>
            </w:pPr>
            <w:r w:rsidRPr="00CA066A">
              <w:rPr>
                <w:rFonts w:cstheme="minorHAnsi"/>
                <w:b/>
                <w:bCs/>
                <w:sz w:val="20"/>
                <w:szCs w:val="20"/>
              </w:rPr>
              <w:t>$</w:t>
            </w:r>
          </w:p>
        </w:tc>
        <w:tc>
          <w:tcPr>
            <w:tcW w:w="1870" w:type="dxa"/>
          </w:tcPr>
          <w:p w14:paraId="517F8B22" w14:textId="77777777" w:rsidR="007733EB" w:rsidRPr="00CA066A" w:rsidRDefault="007733EB" w:rsidP="007733EB">
            <w:pPr>
              <w:pStyle w:val="Bul1"/>
              <w:numPr>
                <w:ilvl w:val="0"/>
                <w:numId w:val="0"/>
              </w:numPr>
              <w:rPr>
                <w:rFonts w:cstheme="minorHAnsi"/>
                <w:b/>
                <w:bCs/>
                <w:sz w:val="20"/>
                <w:szCs w:val="20"/>
              </w:rPr>
            </w:pPr>
            <w:r w:rsidRPr="00CA066A">
              <w:rPr>
                <w:rFonts w:cstheme="minorHAnsi"/>
                <w:b/>
                <w:bCs/>
                <w:sz w:val="20"/>
                <w:szCs w:val="20"/>
              </w:rPr>
              <w:t>$</w:t>
            </w:r>
          </w:p>
        </w:tc>
      </w:tr>
    </w:tbl>
    <w:p w14:paraId="76E92F3A" w14:textId="36671881" w:rsidR="007733EB" w:rsidRPr="00AF3BC9" w:rsidRDefault="00DF10EB" w:rsidP="00AF3BC9">
      <w:pPr>
        <w:pStyle w:val="Bul1"/>
        <w:numPr>
          <w:ilvl w:val="0"/>
          <w:numId w:val="29"/>
        </w:numPr>
        <w:spacing w:before="120" w:line="240" w:lineRule="auto"/>
        <w:ind w:left="270" w:hanging="270"/>
        <w:rPr>
          <w:rFonts w:cstheme="minorHAnsi"/>
          <w:sz w:val="18"/>
          <w:szCs w:val="18"/>
        </w:rPr>
      </w:pPr>
      <w:r w:rsidRPr="00AF3BC9">
        <w:rPr>
          <w:rFonts w:cstheme="minorHAnsi"/>
          <w:sz w:val="18"/>
          <w:szCs w:val="18"/>
        </w:rPr>
        <w:t xml:space="preserve">“DE </w:t>
      </w:r>
      <w:r w:rsidR="003766B2" w:rsidRPr="00AF3BC9">
        <w:rPr>
          <w:rFonts w:cstheme="minorHAnsi"/>
          <w:sz w:val="18"/>
          <w:szCs w:val="18"/>
        </w:rPr>
        <w:t>p</w:t>
      </w:r>
      <w:r w:rsidRPr="00AF3BC9">
        <w:rPr>
          <w:rFonts w:cstheme="minorHAnsi"/>
          <w:sz w:val="18"/>
          <w:szCs w:val="18"/>
        </w:rPr>
        <w:t xml:space="preserve">rogram </w:t>
      </w:r>
      <w:r w:rsidR="003766B2" w:rsidRPr="00AF3BC9">
        <w:rPr>
          <w:rFonts w:cstheme="minorHAnsi"/>
          <w:sz w:val="18"/>
          <w:szCs w:val="18"/>
        </w:rPr>
        <w:t>i</w:t>
      </w:r>
      <w:r w:rsidRPr="00AF3BC9">
        <w:rPr>
          <w:rFonts w:cstheme="minorHAnsi"/>
          <w:sz w:val="18"/>
          <w:szCs w:val="18"/>
        </w:rPr>
        <w:t>mplementation” includes costs of student recruitment, advising, and support</w:t>
      </w:r>
      <w:r w:rsidR="007D08BD" w:rsidRPr="00AF3BC9">
        <w:rPr>
          <w:rFonts w:cstheme="minorHAnsi"/>
          <w:sz w:val="18"/>
          <w:szCs w:val="18"/>
        </w:rPr>
        <w:t>;</w:t>
      </w:r>
      <w:r w:rsidRPr="00AF3BC9">
        <w:rPr>
          <w:rFonts w:cstheme="minorHAnsi"/>
          <w:sz w:val="18"/>
          <w:szCs w:val="18"/>
        </w:rPr>
        <w:t xml:space="preserve"> teacher quality control and supports</w:t>
      </w:r>
      <w:r w:rsidR="007D08BD" w:rsidRPr="00AF3BC9">
        <w:rPr>
          <w:rFonts w:cstheme="minorHAnsi"/>
          <w:sz w:val="18"/>
          <w:szCs w:val="18"/>
        </w:rPr>
        <w:t>;</w:t>
      </w:r>
      <w:r w:rsidRPr="00AF3BC9">
        <w:rPr>
          <w:rFonts w:cstheme="minorHAnsi"/>
          <w:sz w:val="18"/>
          <w:szCs w:val="18"/>
        </w:rPr>
        <w:t xml:space="preserve"> and </w:t>
      </w:r>
      <w:r w:rsidR="0052722F" w:rsidRPr="00AF3BC9">
        <w:rPr>
          <w:rFonts w:cstheme="minorHAnsi"/>
          <w:sz w:val="18"/>
          <w:szCs w:val="18"/>
        </w:rPr>
        <w:t xml:space="preserve">DE </w:t>
      </w:r>
      <w:r w:rsidRPr="00AF3BC9">
        <w:rPr>
          <w:rFonts w:cstheme="minorHAnsi"/>
          <w:sz w:val="18"/>
          <w:szCs w:val="18"/>
        </w:rPr>
        <w:t>program administration.</w:t>
      </w:r>
      <w:r w:rsidR="006E323F" w:rsidRPr="00AF3BC9">
        <w:rPr>
          <w:rFonts w:cstheme="minorHAnsi"/>
          <w:sz w:val="18"/>
          <w:szCs w:val="18"/>
        </w:rPr>
        <w:t xml:space="preserve"> See Table 2 for an example </w:t>
      </w:r>
      <w:r w:rsidR="003766B2" w:rsidRPr="00AF3BC9">
        <w:rPr>
          <w:rFonts w:cstheme="minorHAnsi"/>
          <w:sz w:val="18"/>
          <w:szCs w:val="18"/>
        </w:rPr>
        <w:t xml:space="preserve">of </w:t>
      </w:r>
      <w:r w:rsidR="006E323F" w:rsidRPr="00AF3BC9">
        <w:rPr>
          <w:rFonts w:cstheme="minorHAnsi"/>
          <w:sz w:val="18"/>
          <w:szCs w:val="18"/>
        </w:rPr>
        <w:t xml:space="preserve">how to </w:t>
      </w:r>
      <w:r w:rsidR="00502905" w:rsidRPr="00AF3BC9">
        <w:rPr>
          <w:rFonts w:cstheme="minorHAnsi"/>
          <w:sz w:val="18"/>
          <w:szCs w:val="18"/>
        </w:rPr>
        <w:t xml:space="preserve">comprehensively </w:t>
      </w:r>
      <w:r w:rsidR="006E323F" w:rsidRPr="00AF3BC9">
        <w:rPr>
          <w:rFonts w:cstheme="minorHAnsi"/>
          <w:sz w:val="18"/>
          <w:szCs w:val="18"/>
        </w:rPr>
        <w:t xml:space="preserve">estimate program implementation costs. </w:t>
      </w:r>
    </w:p>
    <w:p w14:paraId="3F00DA7B" w14:textId="144D5696" w:rsidR="006E323F" w:rsidRPr="00AF3BC9" w:rsidRDefault="006E323F" w:rsidP="00AF3BC9">
      <w:pPr>
        <w:pStyle w:val="Bul1"/>
        <w:numPr>
          <w:ilvl w:val="0"/>
          <w:numId w:val="29"/>
        </w:numPr>
        <w:spacing w:line="240" w:lineRule="auto"/>
        <w:ind w:left="270" w:hanging="270"/>
        <w:rPr>
          <w:rFonts w:cstheme="minorHAnsi"/>
          <w:sz w:val="18"/>
          <w:szCs w:val="18"/>
        </w:rPr>
      </w:pPr>
      <w:r w:rsidRPr="00AF3BC9">
        <w:rPr>
          <w:rFonts w:cstheme="minorHAnsi"/>
          <w:sz w:val="18"/>
          <w:szCs w:val="18"/>
        </w:rPr>
        <w:t xml:space="preserve">Overhead and indirect costs can be calculated as a percentage of direct costs </w:t>
      </w:r>
      <w:r w:rsidR="00EB41E4" w:rsidRPr="00AF3BC9">
        <w:rPr>
          <w:rFonts w:cstheme="minorHAnsi"/>
          <w:sz w:val="18"/>
          <w:szCs w:val="18"/>
        </w:rPr>
        <w:t xml:space="preserve">(e.g., </w:t>
      </w:r>
      <w:r w:rsidR="00865224" w:rsidRPr="00AF3BC9">
        <w:rPr>
          <w:rFonts w:cstheme="minorHAnsi"/>
          <w:sz w:val="18"/>
          <w:szCs w:val="18"/>
        </w:rPr>
        <w:t>the percentage used for grant proposals at your college</w:t>
      </w:r>
      <w:r w:rsidR="00EB41E4" w:rsidRPr="00AF3BC9">
        <w:rPr>
          <w:rFonts w:cstheme="minorHAnsi"/>
          <w:sz w:val="18"/>
          <w:szCs w:val="18"/>
        </w:rPr>
        <w:t>) to estimate overhead costs such as college facilities, insurance, or technology systems.</w:t>
      </w:r>
    </w:p>
    <w:p w14:paraId="50BC7A1B" w14:textId="6E97A75C" w:rsidR="006E323F" w:rsidRDefault="00F3073E" w:rsidP="00440BCB">
      <w:pPr>
        <w:pStyle w:val="Bul1"/>
        <w:numPr>
          <w:ilvl w:val="0"/>
          <w:numId w:val="0"/>
        </w:numPr>
        <w:rPr>
          <w:rFonts w:ascii="Times New Roman" w:hAnsi="Times New Roman" w:cs="Times New Roman"/>
        </w:rPr>
      </w:pPr>
      <w:r>
        <w:rPr>
          <w:rFonts w:ascii="Times New Roman" w:hAnsi="Times New Roman" w:cs="Times New Roman"/>
        </w:rPr>
        <w:lastRenderedPageBreak/>
        <w:t xml:space="preserve">To help in estimating the annual program implementation costs for </w:t>
      </w:r>
      <w:r w:rsidR="00900124">
        <w:rPr>
          <w:rFonts w:ascii="Times New Roman" w:hAnsi="Times New Roman" w:cs="Times New Roman"/>
        </w:rPr>
        <w:t>DE</w:t>
      </w:r>
      <w:r>
        <w:rPr>
          <w:rFonts w:ascii="Times New Roman" w:hAnsi="Times New Roman" w:cs="Times New Roman"/>
        </w:rPr>
        <w:t>, see Table 2</w:t>
      </w:r>
      <w:r w:rsidR="003766B2">
        <w:rPr>
          <w:rFonts w:ascii="Times New Roman" w:hAnsi="Times New Roman" w:cs="Times New Roman"/>
        </w:rPr>
        <w:t>,</w:t>
      </w:r>
      <w:r>
        <w:rPr>
          <w:rFonts w:ascii="Times New Roman" w:hAnsi="Times New Roman" w:cs="Times New Roman"/>
        </w:rPr>
        <w:t xml:space="preserve"> which provides an example inspired by a detailed accounting of staff and time effort supporting </w:t>
      </w:r>
      <w:r w:rsidR="00900124">
        <w:rPr>
          <w:rFonts w:ascii="Times New Roman" w:hAnsi="Times New Roman" w:cs="Times New Roman"/>
        </w:rPr>
        <w:t>DE</w:t>
      </w:r>
      <w:r>
        <w:rPr>
          <w:rFonts w:ascii="Times New Roman" w:hAnsi="Times New Roman" w:cs="Times New Roman"/>
        </w:rPr>
        <w:t xml:space="preserve"> developed by </w:t>
      </w:r>
      <w:r w:rsidRPr="003F2B72">
        <w:rPr>
          <w:rFonts w:ascii="Times New Roman" w:hAnsi="Times New Roman" w:cs="Times New Roman"/>
          <w:b/>
          <w:bCs/>
        </w:rPr>
        <w:t>Compton College</w:t>
      </w:r>
      <w:r>
        <w:rPr>
          <w:rFonts w:ascii="Times New Roman" w:hAnsi="Times New Roman" w:cs="Times New Roman"/>
        </w:rPr>
        <w:t xml:space="preserve"> (the example </w:t>
      </w:r>
      <w:r w:rsidR="00900124">
        <w:rPr>
          <w:rFonts w:ascii="Times New Roman" w:hAnsi="Times New Roman" w:cs="Times New Roman"/>
        </w:rPr>
        <w:t xml:space="preserve">responses of </w:t>
      </w:r>
      <w:r>
        <w:rPr>
          <w:rFonts w:ascii="Times New Roman" w:hAnsi="Times New Roman" w:cs="Times New Roman"/>
        </w:rPr>
        <w:t xml:space="preserve">staff, FTE amounts, and descriptions are loosely adapted from </w:t>
      </w:r>
      <w:r w:rsidR="00900124">
        <w:rPr>
          <w:rFonts w:ascii="Times New Roman" w:hAnsi="Times New Roman" w:cs="Times New Roman"/>
        </w:rPr>
        <w:t>its work</w:t>
      </w:r>
      <w:r>
        <w:rPr>
          <w:rFonts w:ascii="Times New Roman" w:hAnsi="Times New Roman" w:cs="Times New Roman"/>
        </w:rPr>
        <w:t xml:space="preserve">). Completing Table 2 will also help your college in the next step shown in Table 3, inventorying current staffing and other resources aligned to DEEP practice areas. </w:t>
      </w:r>
    </w:p>
    <w:p w14:paraId="1BCDFB44" w14:textId="77777777" w:rsidR="00502905" w:rsidRDefault="00502905" w:rsidP="00440BCB">
      <w:pPr>
        <w:pStyle w:val="Bul1"/>
        <w:numPr>
          <w:ilvl w:val="0"/>
          <w:numId w:val="0"/>
        </w:numPr>
        <w:rPr>
          <w:rFonts w:ascii="Times New Roman" w:hAnsi="Times New Roman" w:cs="Times New Roman"/>
        </w:rPr>
      </w:pPr>
    </w:p>
    <w:p w14:paraId="2D294A46" w14:textId="2403D592" w:rsidR="00AA447E" w:rsidRDefault="00502905" w:rsidP="00440BCB">
      <w:pPr>
        <w:pStyle w:val="Bul1"/>
        <w:numPr>
          <w:ilvl w:val="0"/>
          <w:numId w:val="0"/>
        </w:numPr>
        <w:rPr>
          <w:rFonts w:ascii="Times New Roman" w:hAnsi="Times New Roman" w:cs="Times New Roman"/>
        </w:rPr>
      </w:pPr>
      <w:r>
        <w:rPr>
          <w:rFonts w:ascii="Times New Roman" w:hAnsi="Times New Roman" w:cs="Times New Roman"/>
        </w:rPr>
        <w:t>For a simpler alternative to comprehensively detailing program implementation costs like the example from Table 2</w:t>
      </w:r>
      <w:r w:rsidR="00AA447E">
        <w:rPr>
          <w:rFonts w:ascii="Times New Roman" w:hAnsi="Times New Roman" w:cs="Times New Roman"/>
        </w:rPr>
        <w:t xml:space="preserve"> (next page)</w:t>
      </w:r>
      <w:r>
        <w:rPr>
          <w:rFonts w:ascii="Times New Roman" w:hAnsi="Times New Roman" w:cs="Times New Roman"/>
        </w:rPr>
        <w:t xml:space="preserve">, colleges may include dedicated DE staff and direct DE costs in the program implementation category and use a higher indirect rate for overheads (e.g., one college used their negotiated federal indirect rate of 42% and then only counted dedicated DE staff in their program implementation costs). </w:t>
      </w:r>
    </w:p>
    <w:p w14:paraId="07423AFC" w14:textId="132FD5C9" w:rsidR="00502905" w:rsidRDefault="00502905" w:rsidP="00440BCB">
      <w:pPr>
        <w:pStyle w:val="Bul1"/>
        <w:numPr>
          <w:ilvl w:val="0"/>
          <w:numId w:val="0"/>
        </w:numPr>
        <w:rPr>
          <w:rFonts w:ascii="Times New Roman" w:hAnsi="Times New Roman" w:cs="Times New Roman"/>
        </w:rPr>
      </w:pPr>
      <w:r>
        <w:rPr>
          <w:rFonts w:ascii="Times New Roman" w:hAnsi="Times New Roman" w:cs="Times New Roman"/>
        </w:rPr>
        <w:t xml:space="preserve"> </w:t>
      </w:r>
    </w:p>
    <w:p w14:paraId="6E200E54" w14:textId="77777777" w:rsidR="00AA447E" w:rsidRPr="00D34A77" w:rsidRDefault="00AA447E" w:rsidP="00AA447E">
      <w:pPr>
        <w:pStyle w:val="Bul1"/>
        <w:numPr>
          <w:ilvl w:val="0"/>
          <w:numId w:val="0"/>
        </w:numPr>
        <w:rPr>
          <w:rFonts w:ascii="Times New Roman" w:hAnsi="Times New Roman" w:cs="Times New Roman"/>
        </w:rPr>
      </w:pPr>
      <w:r w:rsidRPr="003F2B72">
        <w:rPr>
          <w:rFonts w:ascii="Times New Roman" w:hAnsi="Times New Roman" w:cs="Times New Roman"/>
          <w:b/>
          <w:bCs/>
        </w:rPr>
        <w:t xml:space="preserve">Convene key college personnel and K-12 partners to reflect on results. </w:t>
      </w:r>
      <w:r w:rsidRPr="00D44326">
        <w:rPr>
          <w:rFonts w:ascii="Times New Roman" w:hAnsi="Times New Roman" w:cs="Times New Roman"/>
        </w:rPr>
        <w:t>After</w:t>
      </w:r>
      <w:r w:rsidRPr="00916F1D">
        <w:rPr>
          <w:rFonts w:ascii="Times New Roman" w:hAnsi="Times New Roman" w:cs="Times New Roman"/>
        </w:rPr>
        <w:t xml:space="preserve"> </w:t>
      </w:r>
      <w:r w:rsidRPr="00D34A77">
        <w:rPr>
          <w:rFonts w:ascii="Times New Roman" w:hAnsi="Times New Roman" w:cs="Times New Roman"/>
        </w:rPr>
        <w:t>producing the snapshot of the DE program and main costs and revenues, convene groups of program and senior college leaders to discuss the following reflective questions:</w:t>
      </w:r>
    </w:p>
    <w:p w14:paraId="5ED2969D" w14:textId="77777777" w:rsidR="00AA447E" w:rsidRDefault="00AA447E" w:rsidP="00AA447E">
      <w:pPr>
        <w:pStyle w:val="Bul2"/>
        <w:numPr>
          <w:ilvl w:val="0"/>
          <w:numId w:val="14"/>
        </w:numPr>
        <w:spacing w:before="120"/>
        <w:rPr>
          <w:rFonts w:ascii="Times New Roman" w:hAnsi="Times New Roman" w:cs="Times New Roman"/>
        </w:rPr>
      </w:pPr>
      <w:r>
        <w:rPr>
          <w:rFonts w:ascii="Times New Roman" w:hAnsi="Times New Roman" w:cs="Times New Roman"/>
        </w:rPr>
        <w:t>What is the enrollment across different DE course types (by location, instructor, subject)</w:t>
      </w:r>
      <w:r w:rsidRPr="00D34A77">
        <w:rPr>
          <w:rFonts w:ascii="Times New Roman" w:hAnsi="Times New Roman" w:cs="Times New Roman"/>
        </w:rPr>
        <w:t xml:space="preserve">? </w:t>
      </w:r>
    </w:p>
    <w:p w14:paraId="4FE8E6AB" w14:textId="77777777" w:rsidR="00AA447E" w:rsidRPr="00D34A77" w:rsidRDefault="00AA447E" w:rsidP="00AA447E">
      <w:pPr>
        <w:pStyle w:val="Bul2"/>
        <w:numPr>
          <w:ilvl w:val="0"/>
          <w:numId w:val="0"/>
        </w:numPr>
        <w:ind w:left="720"/>
        <w:rPr>
          <w:rFonts w:ascii="Times New Roman" w:hAnsi="Times New Roman" w:cs="Times New Roman"/>
        </w:rPr>
      </w:pPr>
      <w:r>
        <w:rPr>
          <w:rFonts w:ascii="Times New Roman" w:hAnsi="Times New Roman" w:cs="Times New Roman"/>
        </w:rPr>
        <w:t xml:space="preserve">How has this changed over time? </w:t>
      </w:r>
      <w:r w:rsidRPr="00D34A77">
        <w:rPr>
          <w:rFonts w:ascii="Times New Roman" w:hAnsi="Times New Roman" w:cs="Times New Roman"/>
        </w:rPr>
        <w:t>What types of DE coursework are growing or shrinking?</w:t>
      </w:r>
    </w:p>
    <w:p w14:paraId="34E5FB99" w14:textId="77777777" w:rsidR="00AA447E" w:rsidRDefault="00AA447E" w:rsidP="00AA447E">
      <w:pPr>
        <w:pStyle w:val="Bul2"/>
        <w:numPr>
          <w:ilvl w:val="0"/>
          <w:numId w:val="14"/>
        </w:numPr>
        <w:rPr>
          <w:rFonts w:ascii="Times New Roman" w:hAnsi="Times New Roman" w:cs="Times New Roman"/>
        </w:rPr>
      </w:pPr>
      <w:r w:rsidRPr="00D34A77">
        <w:rPr>
          <w:rFonts w:ascii="Times New Roman" w:hAnsi="Times New Roman" w:cs="Times New Roman"/>
        </w:rPr>
        <w:t xml:space="preserve">What are the main sources of revenue? </w:t>
      </w:r>
      <w:r>
        <w:rPr>
          <w:rFonts w:ascii="Times New Roman" w:hAnsi="Times New Roman" w:cs="Times New Roman"/>
        </w:rPr>
        <w:t>How does revenue differ by course type?</w:t>
      </w:r>
    </w:p>
    <w:p w14:paraId="75F1EF60" w14:textId="77777777" w:rsidR="00AA447E" w:rsidRPr="00D34A77" w:rsidRDefault="00AA447E" w:rsidP="00AA447E">
      <w:pPr>
        <w:pStyle w:val="Bul2"/>
        <w:numPr>
          <w:ilvl w:val="0"/>
          <w:numId w:val="14"/>
        </w:numPr>
        <w:rPr>
          <w:rFonts w:ascii="Times New Roman" w:hAnsi="Times New Roman" w:cs="Times New Roman"/>
        </w:rPr>
      </w:pPr>
      <w:r w:rsidRPr="00D34A77">
        <w:rPr>
          <w:rFonts w:ascii="Times New Roman" w:hAnsi="Times New Roman" w:cs="Times New Roman"/>
        </w:rPr>
        <w:t>What are the largest costs for our DE program?</w:t>
      </w:r>
    </w:p>
    <w:p w14:paraId="5D792B10" w14:textId="77777777" w:rsidR="00AA447E" w:rsidRPr="00D34A77" w:rsidRDefault="00AA447E" w:rsidP="00AA447E">
      <w:pPr>
        <w:pStyle w:val="Bul2"/>
        <w:numPr>
          <w:ilvl w:val="0"/>
          <w:numId w:val="14"/>
        </w:numPr>
        <w:rPr>
          <w:rFonts w:ascii="Times New Roman" w:hAnsi="Times New Roman" w:cs="Times New Roman"/>
        </w:rPr>
      </w:pPr>
      <w:r w:rsidRPr="00D34A77">
        <w:rPr>
          <w:rFonts w:ascii="Times New Roman" w:hAnsi="Times New Roman" w:cs="Times New Roman"/>
        </w:rPr>
        <w:t xml:space="preserve">What factors affect </w:t>
      </w:r>
      <w:r>
        <w:rPr>
          <w:rFonts w:ascii="Times New Roman" w:hAnsi="Times New Roman" w:cs="Times New Roman"/>
        </w:rPr>
        <w:t xml:space="preserve">the </w:t>
      </w:r>
      <w:r w:rsidRPr="00D34A77">
        <w:rPr>
          <w:rFonts w:ascii="Times New Roman" w:hAnsi="Times New Roman" w:cs="Times New Roman"/>
        </w:rPr>
        <w:t>costs of DE (e.g., instructor type, location/modality, course subject)?</w:t>
      </w:r>
    </w:p>
    <w:p w14:paraId="0C75E1F4" w14:textId="77777777" w:rsidR="00AA447E" w:rsidRPr="00D34A77" w:rsidRDefault="00AA447E" w:rsidP="00AA447E">
      <w:pPr>
        <w:pStyle w:val="Bul2"/>
        <w:numPr>
          <w:ilvl w:val="0"/>
          <w:numId w:val="14"/>
        </w:numPr>
        <w:rPr>
          <w:rFonts w:ascii="Times New Roman" w:hAnsi="Times New Roman" w:cs="Times New Roman"/>
        </w:rPr>
      </w:pPr>
      <w:r w:rsidRPr="00D34A77">
        <w:rPr>
          <w:rFonts w:ascii="Times New Roman" w:hAnsi="Times New Roman" w:cs="Times New Roman"/>
        </w:rPr>
        <w:t xml:space="preserve">What is the net revenue overall for DE, and how does this differ by DE course type? </w:t>
      </w:r>
    </w:p>
    <w:p w14:paraId="2169F8A7" w14:textId="77777777" w:rsidR="00AA447E" w:rsidRDefault="00AA447E" w:rsidP="00AA447E">
      <w:pPr>
        <w:pStyle w:val="Bul2"/>
        <w:numPr>
          <w:ilvl w:val="0"/>
          <w:numId w:val="14"/>
        </w:numPr>
        <w:rPr>
          <w:rFonts w:ascii="Times New Roman" w:hAnsi="Times New Roman" w:cs="Times New Roman"/>
        </w:rPr>
      </w:pPr>
      <w:r w:rsidRPr="00D34A77">
        <w:rPr>
          <w:rFonts w:ascii="Times New Roman" w:hAnsi="Times New Roman" w:cs="Times New Roman"/>
        </w:rPr>
        <w:t>Are we breaking even on DE? If so</w:t>
      </w:r>
      <w:r>
        <w:rPr>
          <w:rFonts w:ascii="Times New Roman" w:hAnsi="Times New Roman" w:cs="Times New Roman"/>
        </w:rPr>
        <w:t>,</w:t>
      </w:r>
      <w:r w:rsidRPr="00D34A77">
        <w:rPr>
          <w:rFonts w:ascii="Times New Roman" w:hAnsi="Times New Roman" w:cs="Times New Roman"/>
        </w:rPr>
        <w:t xml:space="preserve"> how? If not,</w:t>
      </w:r>
      <w:r>
        <w:rPr>
          <w:rFonts w:ascii="Times New Roman" w:hAnsi="Times New Roman" w:cs="Times New Roman"/>
        </w:rPr>
        <w:t xml:space="preserve"> how much are we losing each year, and</w:t>
      </w:r>
      <w:r w:rsidRPr="00D34A77">
        <w:rPr>
          <w:rFonts w:ascii="Times New Roman" w:hAnsi="Times New Roman" w:cs="Times New Roman"/>
        </w:rPr>
        <w:t xml:space="preserve"> how are we making it work? </w:t>
      </w:r>
    </w:p>
    <w:p w14:paraId="7974DC2E" w14:textId="77777777" w:rsidR="00AA447E" w:rsidRPr="00DF10EB" w:rsidRDefault="00AA447E" w:rsidP="00AA447E">
      <w:pPr>
        <w:pStyle w:val="Bul2"/>
        <w:numPr>
          <w:ilvl w:val="0"/>
          <w:numId w:val="14"/>
        </w:numPr>
        <w:spacing w:after="120"/>
        <w:rPr>
          <w:rFonts w:ascii="Times New Roman" w:hAnsi="Times New Roman" w:cs="Times New Roman"/>
        </w:rPr>
      </w:pPr>
      <w:r>
        <w:rPr>
          <w:rFonts w:ascii="Times New Roman" w:hAnsi="Times New Roman" w:cs="Times New Roman"/>
        </w:rPr>
        <w:t>What are some potential ways the college could increase revenue and/or decrease costs?</w:t>
      </w:r>
    </w:p>
    <w:p w14:paraId="23FB6283" w14:textId="77777777" w:rsidR="00F3073E" w:rsidRDefault="00F3073E" w:rsidP="006E323F">
      <w:pPr>
        <w:pStyle w:val="Bul1"/>
        <w:numPr>
          <w:ilvl w:val="0"/>
          <w:numId w:val="0"/>
        </w:numPr>
        <w:rPr>
          <w:rFonts w:ascii="Times New Roman" w:hAnsi="Times New Roman" w:cs="Times New Roman"/>
        </w:rPr>
      </w:pPr>
    </w:p>
    <w:p w14:paraId="10917D5A" w14:textId="77777777" w:rsidR="00AA447E" w:rsidRDefault="00AA447E">
      <w:pPr>
        <w:spacing w:line="278" w:lineRule="auto"/>
        <w:rPr>
          <w:rFonts w:cstheme="minorHAnsi"/>
          <w:b/>
          <w:bCs/>
          <w:kern w:val="0"/>
          <w:sz w:val="24"/>
          <w:szCs w:val="24"/>
          <w14:ligatures w14:val="none"/>
        </w:rPr>
      </w:pPr>
      <w:r>
        <w:rPr>
          <w:rFonts w:cstheme="minorHAnsi"/>
          <w:b/>
          <w:bCs/>
        </w:rPr>
        <w:br w:type="page"/>
      </w:r>
    </w:p>
    <w:p w14:paraId="69A52C42" w14:textId="2413397F" w:rsidR="006E323F" w:rsidRPr="00C201FC" w:rsidRDefault="006E323F" w:rsidP="000E42F3">
      <w:pPr>
        <w:pStyle w:val="Bul1"/>
        <w:numPr>
          <w:ilvl w:val="0"/>
          <w:numId w:val="0"/>
        </w:numPr>
        <w:rPr>
          <w:rFonts w:cstheme="minorHAnsi"/>
          <w:b/>
          <w:bCs/>
        </w:rPr>
      </w:pPr>
      <w:r w:rsidRPr="00C201FC">
        <w:rPr>
          <w:rFonts w:cstheme="minorHAnsi"/>
          <w:b/>
          <w:bCs/>
        </w:rPr>
        <w:lastRenderedPageBreak/>
        <w:t xml:space="preserve">Table 2. </w:t>
      </w:r>
      <w:r w:rsidR="00EB41E4" w:rsidRPr="00C201FC">
        <w:rPr>
          <w:rFonts w:cstheme="minorHAnsi"/>
          <w:b/>
          <w:bCs/>
        </w:rPr>
        <w:t xml:space="preserve">DE Program Implementation Annual </w:t>
      </w:r>
      <w:r w:rsidRPr="00C201FC">
        <w:rPr>
          <w:rFonts w:cstheme="minorHAnsi"/>
          <w:b/>
          <w:bCs/>
        </w:rPr>
        <w:t xml:space="preserve">Time and Effort </w:t>
      </w:r>
    </w:p>
    <w:p w14:paraId="49AB3240" w14:textId="586C0451" w:rsidR="00B44B92" w:rsidRPr="00C201FC" w:rsidRDefault="00B44B92" w:rsidP="00B44B92">
      <w:pPr>
        <w:pStyle w:val="Bul1"/>
        <w:numPr>
          <w:ilvl w:val="0"/>
          <w:numId w:val="0"/>
        </w:numPr>
        <w:rPr>
          <w:rFonts w:cstheme="minorHAnsi"/>
          <w:i/>
          <w:iCs/>
          <w:sz w:val="20"/>
          <w:szCs w:val="20"/>
        </w:rPr>
      </w:pPr>
      <w:r w:rsidRPr="00C201FC">
        <w:rPr>
          <w:rFonts w:cstheme="minorHAnsi"/>
          <w:i/>
          <w:iCs/>
          <w:sz w:val="20"/>
          <w:szCs w:val="20"/>
        </w:rPr>
        <w:t>Example responses in italics</w:t>
      </w:r>
    </w:p>
    <w:tbl>
      <w:tblPr>
        <w:tblStyle w:val="TableGrid"/>
        <w:tblW w:w="0" w:type="auto"/>
        <w:tblLook w:val="04A0" w:firstRow="1" w:lastRow="0" w:firstColumn="1" w:lastColumn="0" w:noHBand="0" w:noVBand="1"/>
      </w:tblPr>
      <w:tblGrid>
        <w:gridCol w:w="2605"/>
        <w:gridCol w:w="1620"/>
        <w:gridCol w:w="3870"/>
        <w:gridCol w:w="1181"/>
      </w:tblGrid>
      <w:tr w:rsidR="006E323F" w:rsidRPr="00C201FC" w14:paraId="7E03E40D" w14:textId="77777777" w:rsidTr="00C201FC">
        <w:tc>
          <w:tcPr>
            <w:tcW w:w="2605" w:type="dxa"/>
            <w:shd w:val="clear" w:color="auto" w:fill="DEEAF6" w:themeFill="accent5" w:themeFillTint="33"/>
            <w:vAlign w:val="center"/>
          </w:tcPr>
          <w:p w14:paraId="009FC0A3" w14:textId="42EE8EB6" w:rsidR="006E323F" w:rsidRPr="00C201FC" w:rsidRDefault="006E323F" w:rsidP="00C201FC">
            <w:pPr>
              <w:pStyle w:val="Bul1"/>
              <w:numPr>
                <w:ilvl w:val="0"/>
                <w:numId w:val="0"/>
              </w:numPr>
              <w:rPr>
                <w:rFonts w:cstheme="minorHAnsi"/>
                <w:b/>
                <w:bCs/>
                <w:sz w:val="20"/>
                <w:szCs w:val="20"/>
              </w:rPr>
            </w:pPr>
            <w:r w:rsidRPr="00C201FC">
              <w:rPr>
                <w:rFonts w:cstheme="minorHAnsi"/>
                <w:b/>
                <w:bCs/>
                <w:sz w:val="20"/>
                <w:szCs w:val="20"/>
              </w:rPr>
              <w:t xml:space="preserve">College </w:t>
            </w:r>
            <w:r w:rsidR="00080E86" w:rsidRPr="00C201FC">
              <w:rPr>
                <w:rFonts w:cstheme="minorHAnsi"/>
                <w:b/>
                <w:bCs/>
                <w:sz w:val="20"/>
                <w:szCs w:val="20"/>
              </w:rPr>
              <w:t>s</w:t>
            </w:r>
            <w:r w:rsidRPr="00C201FC">
              <w:rPr>
                <w:rFonts w:cstheme="minorHAnsi"/>
                <w:b/>
                <w:bCs/>
                <w:sz w:val="20"/>
                <w:szCs w:val="20"/>
              </w:rPr>
              <w:t>taff</w:t>
            </w:r>
          </w:p>
        </w:tc>
        <w:tc>
          <w:tcPr>
            <w:tcW w:w="1620" w:type="dxa"/>
            <w:shd w:val="clear" w:color="auto" w:fill="DEEAF6" w:themeFill="accent5" w:themeFillTint="33"/>
            <w:vAlign w:val="center"/>
          </w:tcPr>
          <w:p w14:paraId="0BADECD5" w14:textId="77777777" w:rsidR="006E323F" w:rsidRPr="00C201FC" w:rsidRDefault="006E323F" w:rsidP="00C201FC">
            <w:pPr>
              <w:pStyle w:val="Bul1"/>
              <w:numPr>
                <w:ilvl w:val="0"/>
                <w:numId w:val="0"/>
              </w:numPr>
              <w:rPr>
                <w:rFonts w:cstheme="minorHAnsi"/>
                <w:b/>
                <w:bCs/>
                <w:sz w:val="20"/>
                <w:szCs w:val="20"/>
              </w:rPr>
            </w:pPr>
            <w:r w:rsidRPr="00C201FC">
              <w:rPr>
                <w:rFonts w:cstheme="minorHAnsi"/>
                <w:b/>
                <w:bCs/>
                <w:sz w:val="20"/>
                <w:szCs w:val="20"/>
              </w:rPr>
              <w:t>FTE allocation in support of DE</w:t>
            </w:r>
          </w:p>
        </w:tc>
        <w:tc>
          <w:tcPr>
            <w:tcW w:w="3870" w:type="dxa"/>
            <w:shd w:val="clear" w:color="auto" w:fill="DEEAF6" w:themeFill="accent5" w:themeFillTint="33"/>
            <w:vAlign w:val="center"/>
          </w:tcPr>
          <w:p w14:paraId="2A636306" w14:textId="77777777" w:rsidR="006E323F" w:rsidRPr="00C201FC" w:rsidRDefault="006E323F" w:rsidP="00C201FC">
            <w:pPr>
              <w:pStyle w:val="Bul1"/>
              <w:numPr>
                <w:ilvl w:val="0"/>
                <w:numId w:val="0"/>
              </w:numPr>
              <w:rPr>
                <w:rFonts w:cstheme="minorHAnsi"/>
                <w:b/>
                <w:bCs/>
                <w:sz w:val="20"/>
                <w:szCs w:val="20"/>
              </w:rPr>
            </w:pPr>
            <w:r w:rsidRPr="00C201FC">
              <w:rPr>
                <w:rFonts w:cstheme="minorHAnsi"/>
                <w:b/>
                <w:bCs/>
                <w:sz w:val="20"/>
                <w:szCs w:val="20"/>
              </w:rPr>
              <w:t>Description</w:t>
            </w:r>
          </w:p>
        </w:tc>
        <w:tc>
          <w:tcPr>
            <w:tcW w:w="1181" w:type="dxa"/>
            <w:shd w:val="clear" w:color="auto" w:fill="DEEAF6" w:themeFill="accent5" w:themeFillTint="33"/>
            <w:vAlign w:val="center"/>
          </w:tcPr>
          <w:p w14:paraId="41DAB2A3" w14:textId="54E5BC8D" w:rsidR="006E323F" w:rsidRPr="00C201FC" w:rsidRDefault="006E323F" w:rsidP="00C201FC">
            <w:pPr>
              <w:pStyle w:val="Bul1"/>
              <w:numPr>
                <w:ilvl w:val="0"/>
                <w:numId w:val="0"/>
              </w:numPr>
              <w:rPr>
                <w:rFonts w:cstheme="minorHAnsi"/>
                <w:b/>
                <w:bCs/>
                <w:sz w:val="20"/>
                <w:szCs w:val="20"/>
              </w:rPr>
            </w:pPr>
            <w:r w:rsidRPr="00C201FC">
              <w:rPr>
                <w:rFonts w:cstheme="minorHAnsi"/>
                <w:b/>
                <w:bCs/>
                <w:sz w:val="20"/>
                <w:szCs w:val="20"/>
              </w:rPr>
              <w:t xml:space="preserve">Salary &amp; </w:t>
            </w:r>
            <w:r w:rsidR="00080E86" w:rsidRPr="00C201FC">
              <w:rPr>
                <w:rFonts w:cstheme="minorHAnsi"/>
                <w:b/>
                <w:bCs/>
                <w:sz w:val="20"/>
                <w:szCs w:val="20"/>
              </w:rPr>
              <w:t>b</w:t>
            </w:r>
            <w:r w:rsidRPr="00C201FC">
              <w:rPr>
                <w:rFonts w:cstheme="minorHAnsi"/>
                <w:b/>
                <w:bCs/>
                <w:sz w:val="20"/>
                <w:szCs w:val="20"/>
              </w:rPr>
              <w:t>enefits</w:t>
            </w:r>
          </w:p>
        </w:tc>
      </w:tr>
      <w:tr w:rsidR="006E323F" w:rsidRPr="00C201FC" w14:paraId="3521347A" w14:textId="77777777" w:rsidTr="00C201FC">
        <w:tc>
          <w:tcPr>
            <w:tcW w:w="2605" w:type="dxa"/>
            <w:vAlign w:val="center"/>
          </w:tcPr>
          <w:p w14:paraId="7650BE3B" w14:textId="0C7F3E4C" w:rsidR="006E323F" w:rsidRPr="00C201FC" w:rsidRDefault="006E323F" w:rsidP="00C201FC">
            <w:pPr>
              <w:pStyle w:val="Bul1"/>
              <w:numPr>
                <w:ilvl w:val="0"/>
                <w:numId w:val="0"/>
              </w:numPr>
              <w:rPr>
                <w:rFonts w:cstheme="minorHAnsi"/>
                <w:i/>
                <w:iCs/>
                <w:sz w:val="20"/>
                <w:szCs w:val="20"/>
              </w:rPr>
            </w:pPr>
            <w:r w:rsidRPr="00C201FC">
              <w:rPr>
                <w:rFonts w:cstheme="minorHAnsi"/>
                <w:i/>
                <w:iCs/>
                <w:sz w:val="20"/>
                <w:szCs w:val="20"/>
              </w:rPr>
              <w:t xml:space="preserve">College </w:t>
            </w:r>
            <w:r w:rsidR="00080E86" w:rsidRPr="00C201FC">
              <w:rPr>
                <w:rFonts w:cstheme="minorHAnsi"/>
                <w:i/>
                <w:iCs/>
                <w:sz w:val="20"/>
                <w:szCs w:val="20"/>
              </w:rPr>
              <w:t>p</w:t>
            </w:r>
            <w:r w:rsidRPr="00C201FC">
              <w:rPr>
                <w:rFonts w:cstheme="minorHAnsi"/>
                <w:i/>
                <w:iCs/>
                <w:sz w:val="20"/>
                <w:szCs w:val="20"/>
              </w:rPr>
              <w:t>resident</w:t>
            </w:r>
          </w:p>
        </w:tc>
        <w:tc>
          <w:tcPr>
            <w:tcW w:w="1620" w:type="dxa"/>
            <w:vAlign w:val="center"/>
          </w:tcPr>
          <w:p w14:paraId="129ED2D9" w14:textId="77777777" w:rsidR="006E323F" w:rsidRPr="00C201FC" w:rsidRDefault="006E323F" w:rsidP="00C201FC">
            <w:pPr>
              <w:pStyle w:val="Bul1"/>
              <w:numPr>
                <w:ilvl w:val="0"/>
                <w:numId w:val="0"/>
              </w:numPr>
              <w:rPr>
                <w:rFonts w:cstheme="minorHAnsi"/>
                <w:i/>
                <w:iCs/>
                <w:sz w:val="20"/>
                <w:szCs w:val="20"/>
              </w:rPr>
            </w:pPr>
            <w:r w:rsidRPr="00C201FC">
              <w:rPr>
                <w:rFonts w:cstheme="minorHAnsi"/>
                <w:i/>
                <w:iCs/>
                <w:sz w:val="20"/>
                <w:szCs w:val="20"/>
              </w:rPr>
              <w:t>1%</w:t>
            </w:r>
          </w:p>
        </w:tc>
        <w:tc>
          <w:tcPr>
            <w:tcW w:w="3870" w:type="dxa"/>
            <w:vAlign w:val="center"/>
          </w:tcPr>
          <w:p w14:paraId="720B9A95" w14:textId="77777777" w:rsidR="006E323F" w:rsidRPr="00C201FC" w:rsidRDefault="006E323F" w:rsidP="00C201FC">
            <w:pPr>
              <w:pStyle w:val="Bul1"/>
              <w:numPr>
                <w:ilvl w:val="0"/>
                <w:numId w:val="0"/>
              </w:numPr>
              <w:rPr>
                <w:rFonts w:cstheme="minorHAnsi"/>
                <w:i/>
                <w:iCs/>
                <w:sz w:val="20"/>
                <w:szCs w:val="20"/>
              </w:rPr>
            </w:pPr>
            <w:r w:rsidRPr="00C201FC">
              <w:rPr>
                <w:rFonts w:cstheme="minorHAnsi"/>
                <w:i/>
                <w:iCs/>
                <w:sz w:val="20"/>
                <w:szCs w:val="20"/>
              </w:rPr>
              <w:t>Executive leadership</w:t>
            </w:r>
          </w:p>
        </w:tc>
        <w:tc>
          <w:tcPr>
            <w:tcW w:w="1181" w:type="dxa"/>
            <w:vAlign w:val="center"/>
          </w:tcPr>
          <w:p w14:paraId="42363878" w14:textId="77777777" w:rsidR="006E323F" w:rsidRPr="00C201FC" w:rsidRDefault="006E323F" w:rsidP="00C201FC">
            <w:pPr>
              <w:pStyle w:val="Bul1"/>
              <w:numPr>
                <w:ilvl w:val="0"/>
                <w:numId w:val="0"/>
              </w:numPr>
              <w:rPr>
                <w:rFonts w:cstheme="minorHAnsi"/>
                <w:i/>
                <w:iCs/>
                <w:sz w:val="20"/>
                <w:szCs w:val="20"/>
              </w:rPr>
            </w:pPr>
            <w:r w:rsidRPr="00C201FC">
              <w:rPr>
                <w:rFonts w:cstheme="minorHAnsi"/>
                <w:i/>
                <w:iCs/>
                <w:sz w:val="20"/>
                <w:szCs w:val="20"/>
              </w:rPr>
              <w:t>$XX,XXX</w:t>
            </w:r>
          </w:p>
        </w:tc>
      </w:tr>
      <w:tr w:rsidR="006E323F" w:rsidRPr="00C201FC" w14:paraId="106F19FA" w14:textId="77777777" w:rsidTr="00C201FC">
        <w:trPr>
          <w:trHeight w:val="224"/>
        </w:trPr>
        <w:tc>
          <w:tcPr>
            <w:tcW w:w="2605" w:type="dxa"/>
            <w:vAlign w:val="center"/>
          </w:tcPr>
          <w:p w14:paraId="55E700D7" w14:textId="0BFBC33B" w:rsidR="006E323F" w:rsidRPr="00C201FC" w:rsidRDefault="006E323F" w:rsidP="00C201FC">
            <w:pPr>
              <w:pStyle w:val="Bul1"/>
              <w:numPr>
                <w:ilvl w:val="0"/>
                <w:numId w:val="0"/>
              </w:numPr>
              <w:rPr>
                <w:rFonts w:cstheme="minorHAnsi"/>
                <w:i/>
                <w:iCs/>
                <w:sz w:val="20"/>
                <w:szCs w:val="20"/>
              </w:rPr>
            </w:pPr>
            <w:r w:rsidRPr="00C201FC">
              <w:rPr>
                <w:rFonts w:cstheme="minorHAnsi"/>
                <w:i/>
                <w:iCs/>
                <w:sz w:val="20"/>
                <w:szCs w:val="20"/>
              </w:rPr>
              <w:t xml:space="preserve">VP </w:t>
            </w:r>
            <w:r w:rsidR="00080E86" w:rsidRPr="00C201FC">
              <w:rPr>
                <w:rFonts w:cstheme="minorHAnsi"/>
                <w:i/>
                <w:iCs/>
                <w:sz w:val="20"/>
                <w:szCs w:val="20"/>
              </w:rPr>
              <w:t>s</w:t>
            </w:r>
            <w:r w:rsidRPr="00C201FC">
              <w:rPr>
                <w:rFonts w:cstheme="minorHAnsi"/>
                <w:i/>
                <w:iCs/>
                <w:sz w:val="20"/>
                <w:szCs w:val="20"/>
              </w:rPr>
              <w:t xml:space="preserve">tudent </w:t>
            </w:r>
            <w:r w:rsidR="00080E86" w:rsidRPr="00C201FC">
              <w:rPr>
                <w:rFonts w:cstheme="minorHAnsi"/>
                <w:i/>
                <w:iCs/>
                <w:sz w:val="20"/>
                <w:szCs w:val="20"/>
              </w:rPr>
              <w:t>s</w:t>
            </w:r>
            <w:r w:rsidRPr="00C201FC">
              <w:rPr>
                <w:rFonts w:cstheme="minorHAnsi"/>
                <w:i/>
                <w:iCs/>
                <w:sz w:val="20"/>
                <w:szCs w:val="20"/>
              </w:rPr>
              <w:t>ervices</w:t>
            </w:r>
          </w:p>
        </w:tc>
        <w:tc>
          <w:tcPr>
            <w:tcW w:w="1620" w:type="dxa"/>
            <w:vAlign w:val="center"/>
          </w:tcPr>
          <w:p w14:paraId="1A180DC0" w14:textId="77777777" w:rsidR="006E323F" w:rsidRPr="00C201FC" w:rsidRDefault="006E323F" w:rsidP="00C201FC">
            <w:pPr>
              <w:pStyle w:val="Bul1"/>
              <w:numPr>
                <w:ilvl w:val="0"/>
                <w:numId w:val="0"/>
              </w:numPr>
              <w:rPr>
                <w:rFonts w:cstheme="minorHAnsi"/>
                <w:i/>
                <w:iCs/>
                <w:sz w:val="20"/>
                <w:szCs w:val="20"/>
              </w:rPr>
            </w:pPr>
            <w:r w:rsidRPr="00C201FC">
              <w:rPr>
                <w:rFonts w:cstheme="minorHAnsi"/>
                <w:i/>
                <w:iCs/>
                <w:sz w:val="20"/>
                <w:szCs w:val="20"/>
              </w:rPr>
              <w:t>3%</w:t>
            </w:r>
          </w:p>
        </w:tc>
        <w:tc>
          <w:tcPr>
            <w:tcW w:w="3870" w:type="dxa"/>
            <w:vAlign w:val="center"/>
          </w:tcPr>
          <w:p w14:paraId="27D449D4" w14:textId="77777777" w:rsidR="006E323F" w:rsidRPr="00C201FC" w:rsidRDefault="006E323F" w:rsidP="00C201FC">
            <w:pPr>
              <w:pStyle w:val="Bul1"/>
              <w:numPr>
                <w:ilvl w:val="0"/>
                <w:numId w:val="0"/>
              </w:numPr>
              <w:rPr>
                <w:rFonts w:cstheme="minorHAnsi"/>
                <w:i/>
                <w:iCs/>
                <w:sz w:val="20"/>
                <w:szCs w:val="20"/>
              </w:rPr>
            </w:pPr>
            <w:r w:rsidRPr="00C201FC">
              <w:rPr>
                <w:rFonts w:cstheme="minorHAnsi"/>
                <w:i/>
                <w:iCs/>
                <w:sz w:val="20"/>
                <w:szCs w:val="20"/>
              </w:rPr>
              <w:t>Partnership and workgroup meetings, planning, agreements, general meetings</w:t>
            </w:r>
          </w:p>
        </w:tc>
        <w:tc>
          <w:tcPr>
            <w:tcW w:w="1181" w:type="dxa"/>
            <w:vAlign w:val="center"/>
          </w:tcPr>
          <w:p w14:paraId="16212402" w14:textId="77777777" w:rsidR="006E323F" w:rsidRPr="00C201FC" w:rsidRDefault="006E323F" w:rsidP="00C201FC">
            <w:pPr>
              <w:pStyle w:val="Bul1"/>
              <w:numPr>
                <w:ilvl w:val="0"/>
                <w:numId w:val="0"/>
              </w:numPr>
              <w:rPr>
                <w:rFonts w:cstheme="minorHAnsi"/>
                <w:i/>
                <w:iCs/>
                <w:sz w:val="20"/>
                <w:szCs w:val="20"/>
              </w:rPr>
            </w:pPr>
            <w:r w:rsidRPr="00C201FC">
              <w:rPr>
                <w:rFonts w:cstheme="minorHAnsi"/>
                <w:i/>
                <w:iCs/>
                <w:sz w:val="20"/>
                <w:szCs w:val="20"/>
              </w:rPr>
              <w:t>$XX,XXX</w:t>
            </w:r>
          </w:p>
        </w:tc>
      </w:tr>
      <w:tr w:rsidR="006E323F" w:rsidRPr="00C201FC" w14:paraId="5D220471" w14:textId="77777777" w:rsidTr="00C201FC">
        <w:tc>
          <w:tcPr>
            <w:tcW w:w="2605" w:type="dxa"/>
            <w:vAlign w:val="center"/>
          </w:tcPr>
          <w:p w14:paraId="1144369C" w14:textId="547D7730" w:rsidR="006E323F" w:rsidRPr="00C201FC" w:rsidRDefault="006E323F" w:rsidP="00C201FC">
            <w:pPr>
              <w:pStyle w:val="Bul1"/>
              <w:numPr>
                <w:ilvl w:val="0"/>
                <w:numId w:val="0"/>
              </w:numPr>
              <w:rPr>
                <w:rFonts w:cstheme="minorHAnsi"/>
                <w:i/>
                <w:iCs/>
                <w:sz w:val="20"/>
                <w:szCs w:val="20"/>
              </w:rPr>
            </w:pPr>
            <w:r w:rsidRPr="00C201FC">
              <w:rPr>
                <w:rFonts w:cstheme="minorHAnsi"/>
                <w:i/>
                <w:iCs/>
                <w:sz w:val="20"/>
                <w:szCs w:val="20"/>
              </w:rPr>
              <w:t xml:space="preserve">VP </w:t>
            </w:r>
            <w:r w:rsidR="00080E86" w:rsidRPr="00C201FC">
              <w:rPr>
                <w:rFonts w:cstheme="minorHAnsi"/>
                <w:i/>
                <w:iCs/>
                <w:sz w:val="20"/>
                <w:szCs w:val="20"/>
              </w:rPr>
              <w:t>a</w:t>
            </w:r>
            <w:r w:rsidRPr="00C201FC">
              <w:rPr>
                <w:rFonts w:cstheme="minorHAnsi"/>
                <w:i/>
                <w:iCs/>
                <w:sz w:val="20"/>
                <w:szCs w:val="20"/>
              </w:rPr>
              <w:t>cademics</w:t>
            </w:r>
          </w:p>
        </w:tc>
        <w:tc>
          <w:tcPr>
            <w:tcW w:w="1620" w:type="dxa"/>
            <w:vAlign w:val="center"/>
          </w:tcPr>
          <w:p w14:paraId="00EFA74A" w14:textId="77777777" w:rsidR="006E323F" w:rsidRPr="00C201FC" w:rsidRDefault="006E323F" w:rsidP="00C201FC">
            <w:pPr>
              <w:pStyle w:val="Bul1"/>
              <w:numPr>
                <w:ilvl w:val="0"/>
                <w:numId w:val="0"/>
              </w:numPr>
              <w:rPr>
                <w:rFonts w:cstheme="minorHAnsi"/>
                <w:i/>
                <w:iCs/>
                <w:sz w:val="20"/>
                <w:szCs w:val="20"/>
              </w:rPr>
            </w:pPr>
            <w:r w:rsidRPr="00C201FC">
              <w:rPr>
                <w:rFonts w:cstheme="minorHAnsi"/>
                <w:i/>
                <w:iCs/>
                <w:sz w:val="20"/>
                <w:szCs w:val="20"/>
              </w:rPr>
              <w:t>15%</w:t>
            </w:r>
          </w:p>
        </w:tc>
        <w:tc>
          <w:tcPr>
            <w:tcW w:w="3870" w:type="dxa"/>
            <w:vAlign w:val="center"/>
          </w:tcPr>
          <w:p w14:paraId="04F1603C" w14:textId="77777777" w:rsidR="006E323F" w:rsidRPr="00C201FC" w:rsidRDefault="006E323F" w:rsidP="00C201FC">
            <w:pPr>
              <w:pStyle w:val="Bul1"/>
              <w:numPr>
                <w:ilvl w:val="0"/>
                <w:numId w:val="0"/>
              </w:numPr>
              <w:rPr>
                <w:rFonts w:cstheme="minorHAnsi"/>
                <w:i/>
                <w:iCs/>
                <w:sz w:val="20"/>
                <w:szCs w:val="20"/>
              </w:rPr>
            </w:pPr>
            <w:r w:rsidRPr="00C201FC">
              <w:rPr>
                <w:rFonts w:cstheme="minorHAnsi"/>
                <w:i/>
                <w:iCs/>
                <w:sz w:val="20"/>
                <w:szCs w:val="20"/>
              </w:rPr>
              <w:t>Partnership and workgroup meetings, planning, agreements, general meetings</w:t>
            </w:r>
          </w:p>
        </w:tc>
        <w:tc>
          <w:tcPr>
            <w:tcW w:w="1181" w:type="dxa"/>
            <w:vAlign w:val="center"/>
          </w:tcPr>
          <w:p w14:paraId="3B058091" w14:textId="77777777" w:rsidR="006E323F" w:rsidRPr="00C201FC" w:rsidRDefault="006E323F" w:rsidP="00C201FC">
            <w:pPr>
              <w:pStyle w:val="Bul1"/>
              <w:numPr>
                <w:ilvl w:val="0"/>
                <w:numId w:val="0"/>
              </w:numPr>
              <w:rPr>
                <w:rFonts w:cstheme="minorHAnsi"/>
                <w:i/>
                <w:iCs/>
                <w:sz w:val="20"/>
                <w:szCs w:val="20"/>
              </w:rPr>
            </w:pPr>
            <w:r w:rsidRPr="00C201FC">
              <w:rPr>
                <w:rFonts w:cstheme="minorHAnsi"/>
                <w:i/>
                <w:iCs/>
                <w:sz w:val="20"/>
                <w:szCs w:val="20"/>
              </w:rPr>
              <w:t>$XX,XXX</w:t>
            </w:r>
          </w:p>
        </w:tc>
      </w:tr>
      <w:tr w:rsidR="006E323F" w:rsidRPr="00C201FC" w14:paraId="5A99A95A" w14:textId="77777777" w:rsidTr="00C201FC">
        <w:trPr>
          <w:trHeight w:val="323"/>
        </w:trPr>
        <w:tc>
          <w:tcPr>
            <w:tcW w:w="2605" w:type="dxa"/>
            <w:vAlign w:val="center"/>
          </w:tcPr>
          <w:p w14:paraId="7D114966" w14:textId="6C525496" w:rsidR="006E323F" w:rsidRPr="00C201FC" w:rsidRDefault="006E323F" w:rsidP="00C201FC">
            <w:pPr>
              <w:pStyle w:val="Bul1"/>
              <w:numPr>
                <w:ilvl w:val="0"/>
                <w:numId w:val="0"/>
              </w:numPr>
              <w:rPr>
                <w:rFonts w:cstheme="minorHAnsi"/>
                <w:i/>
                <w:iCs/>
                <w:sz w:val="20"/>
                <w:szCs w:val="20"/>
              </w:rPr>
            </w:pPr>
            <w:r w:rsidRPr="00C201FC">
              <w:rPr>
                <w:rFonts w:cstheme="minorHAnsi"/>
                <w:i/>
                <w:iCs/>
                <w:sz w:val="20"/>
                <w:szCs w:val="20"/>
              </w:rPr>
              <w:t xml:space="preserve">Dean, </w:t>
            </w:r>
            <w:r w:rsidR="00080E86" w:rsidRPr="00C201FC">
              <w:rPr>
                <w:rFonts w:cstheme="minorHAnsi"/>
                <w:i/>
                <w:iCs/>
                <w:sz w:val="20"/>
                <w:szCs w:val="20"/>
              </w:rPr>
              <w:t>a</w:t>
            </w:r>
            <w:r w:rsidRPr="00C201FC">
              <w:rPr>
                <w:rFonts w:cstheme="minorHAnsi"/>
                <w:i/>
                <w:iCs/>
                <w:sz w:val="20"/>
                <w:szCs w:val="20"/>
              </w:rPr>
              <w:t>dvising</w:t>
            </w:r>
          </w:p>
        </w:tc>
        <w:tc>
          <w:tcPr>
            <w:tcW w:w="1620" w:type="dxa"/>
            <w:vAlign w:val="center"/>
          </w:tcPr>
          <w:p w14:paraId="1B39D2E8" w14:textId="77777777" w:rsidR="006E323F" w:rsidRPr="00C201FC" w:rsidRDefault="006E323F" w:rsidP="00C201FC">
            <w:pPr>
              <w:pStyle w:val="Bul1"/>
              <w:numPr>
                <w:ilvl w:val="0"/>
                <w:numId w:val="0"/>
              </w:numPr>
              <w:rPr>
                <w:rFonts w:cstheme="minorHAnsi"/>
                <w:i/>
                <w:iCs/>
                <w:sz w:val="20"/>
                <w:szCs w:val="20"/>
              </w:rPr>
            </w:pPr>
            <w:r w:rsidRPr="00C201FC">
              <w:rPr>
                <w:rFonts w:cstheme="minorHAnsi"/>
                <w:i/>
                <w:iCs/>
                <w:sz w:val="20"/>
                <w:szCs w:val="20"/>
              </w:rPr>
              <w:t>10%</w:t>
            </w:r>
          </w:p>
        </w:tc>
        <w:tc>
          <w:tcPr>
            <w:tcW w:w="3870" w:type="dxa"/>
            <w:vAlign w:val="center"/>
          </w:tcPr>
          <w:p w14:paraId="145CC3B5" w14:textId="77777777" w:rsidR="006E323F" w:rsidRPr="00C201FC" w:rsidRDefault="006E323F" w:rsidP="00C201FC">
            <w:pPr>
              <w:pStyle w:val="Bul1"/>
              <w:numPr>
                <w:ilvl w:val="0"/>
                <w:numId w:val="0"/>
              </w:numPr>
              <w:rPr>
                <w:rFonts w:cstheme="minorHAnsi"/>
                <w:i/>
                <w:iCs/>
                <w:sz w:val="20"/>
                <w:szCs w:val="20"/>
              </w:rPr>
            </w:pPr>
            <w:r w:rsidRPr="00C201FC">
              <w:rPr>
                <w:rFonts w:cstheme="minorHAnsi"/>
                <w:i/>
                <w:iCs/>
                <w:sz w:val="20"/>
                <w:szCs w:val="20"/>
              </w:rPr>
              <w:t>Oversight of DE advising staff</w:t>
            </w:r>
          </w:p>
        </w:tc>
        <w:tc>
          <w:tcPr>
            <w:tcW w:w="1181" w:type="dxa"/>
            <w:vAlign w:val="center"/>
          </w:tcPr>
          <w:p w14:paraId="45CCBDC9" w14:textId="77777777" w:rsidR="006E323F" w:rsidRPr="00C201FC" w:rsidRDefault="006E323F" w:rsidP="00C201FC">
            <w:pPr>
              <w:pStyle w:val="Bul1"/>
              <w:numPr>
                <w:ilvl w:val="0"/>
                <w:numId w:val="0"/>
              </w:numPr>
              <w:rPr>
                <w:rFonts w:cstheme="minorHAnsi"/>
                <w:i/>
                <w:iCs/>
                <w:sz w:val="20"/>
                <w:szCs w:val="20"/>
              </w:rPr>
            </w:pPr>
            <w:r w:rsidRPr="00C201FC">
              <w:rPr>
                <w:rFonts w:cstheme="minorHAnsi"/>
                <w:i/>
                <w:iCs/>
                <w:sz w:val="20"/>
                <w:szCs w:val="20"/>
              </w:rPr>
              <w:t>$XX,XXX</w:t>
            </w:r>
          </w:p>
        </w:tc>
      </w:tr>
      <w:tr w:rsidR="006E323F" w:rsidRPr="00C201FC" w14:paraId="37EE8052" w14:textId="77777777" w:rsidTr="00C201FC">
        <w:trPr>
          <w:trHeight w:val="440"/>
        </w:trPr>
        <w:tc>
          <w:tcPr>
            <w:tcW w:w="2605" w:type="dxa"/>
            <w:vAlign w:val="center"/>
          </w:tcPr>
          <w:p w14:paraId="5402B9A9" w14:textId="38D226D0" w:rsidR="006E323F" w:rsidRPr="00C201FC" w:rsidRDefault="006E323F" w:rsidP="00C201FC">
            <w:pPr>
              <w:pStyle w:val="Bul1"/>
              <w:numPr>
                <w:ilvl w:val="0"/>
                <w:numId w:val="0"/>
              </w:numPr>
              <w:rPr>
                <w:rFonts w:cstheme="minorHAnsi"/>
                <w:i/>
                <w:iCs/>
                <w:sz w:val="20"/>
                <w:szCs w:val="20"/>
              </w:rPr>
            </w:pPr>
            <w:r w:rsidRPr="00C201FC">
              <w:rPr>
                <w:rFonts w:cstheme="minorHAnsi"/>
                <w:i/>
                <w:iCs/>
                <w:sz w:val="20"/>
                <w:szCs w:val="20"/>
              </w:rPr>
              <w:t xml:space="preserve">Institutional </w:t>
            </w:r>
            <w:r w:rsidR="00080E86" w:rsidRPr="00C201FC">
              <w:rPr>
                <w:rFonts w:cstheme="minorHAnsi"/>
                <w:i/>
                <w:iCs/>
                <w:sz w:val="20"/>
                <w:szCs w:val="20"/>
              </w:rPr>
              <w:t>r</w:t>
            </w:r>
            <w:r w:rsidRPr="00C201FC">
              <w:rPr>
                <w:rFonts w:cstheme="minorHAnsi"/>
                <w:i/>
                <w:iCs/>
                <w:sz w:val="20"/>
                <w:szCs w:val="20"/>
              </w:rPr>
              <w:t xml:space="preserve">esearch </w:t>
            </w:r>
            <w:r w:rsidR="00080E86" w:rsidRPr="00C201FC">
              <w:rPr>
                <w:rFonts w:cstheme="minorHAnsi"/>
                <w:i/>
                <w:iCs/>
                <w:sz w:val="20"/>
                <w:szCs w:val="20"/>
              </w:rPr>
              <w:t>a</w:t>
            </w:r>
            <w:r w:rsidRPr="00C201FC">
              <w:rPr>
                <w:rFonts w:cstheme="minorHAnsi"/>
                <w:i/>
                <w:iCs/>
                <w:sz w:val="20"/>
                <w:szCs w:val="20"/>
              </w:rPr>
              <w:t>nalyst</w:t>
            </w:r>
          </w:p>
        </w:tc>
        <w:tc>
          <w:tcPr>
            <w:tcW w:w="1620" w:type="dxa"/>
            <w:vAlign w:val="center"/>
          </w:tcPr>
          <w:p w14:paraId="07996BAE" w14:textId="77777777" w:rsidR="006E323F" w:rsidRPr="00C201FC" w:rsidRDefault="006E323F" w:rsidP="00C201FC">
            <w:pPr>
              <w:pStyle w:val="Bul1"/>
              <w:numPr>
                <w:ilvl w:val="0"/>
                <w:numId w:val="0"/>
              </w:numPr>
              <w:rPr>
                <w:rFonts w:cstheme="minorHAnsi"/>
                <w:i/>
                <w:iCs/>
                <w:sz w:val="20"/>
                <w:szCs w:val="20"/>
              </w:rPr>
            </w:pPr>
            <w:r w:rsidRPr="00C201FC">
              <w:rPr>
                <w:rFonts w:cstheme="minorHAnsi"/>
                <w:i/>
                <w:iCs/>
                <w:sz w:val="20"/>
                <w:szCs w:val="20"/>
              </w:rPr>
              <w:t>20%</w:t>
            </w:r>
          </w:p>
        </w:tc>
        <w:tc>
          <w:tcPr>
            <w:tcW w:w="3870" w:type="dxa"/>
            <w:vAlign w:val="center"/>
          </w:tcPr>
          <w:p w14:paraId="23C4992D" w14:textId="1E6D5909" w:rsidR="006E323F" w:rsidRPr="00C201FC" w:rsidRDefault="006E323F" w:rsidP="00C201FC">
            <w:pPr>
              <w:pStyle w:val="Bul1"/>
              <w:numPr>
                <w:ilvl w:val="0"/>
                <w:numId w:val="0"/>
              </w:numPr>
              <w:rPr>
                <w:rFonts w:cstheme="minorHAnsi"/>
                <w:i/>
                <w:iCs/>
                <w:sz w:val="20"/>
                <w:szCs w:val="20"/>
              </w:rPr>
            </w:pPr>
            <w:r w:rsidRPr="00C201FC">
              <w:rPr>
                <w:rFonts w:cstheme="minorHAnsi"/>
                <w:i/>
                <w:iCs/>
                <w:sz w:val="20"/>
                <w:szCs w:val="20"/>
              </w:rPr>
              <w:t>Design</w:t>
            </w:r>
            <w:r w:rsidR="00900124" w:rsidRPr="00C201FC">
              <w:rPr>
                <w:rFonts w:cstheme="minorHAnsi"/>
                <w:i/>
                <w:iCs/>
                <w:sz w:val="20"/>
                <w:szCs w:val="20"/>
              </w:rPr>
              <w:t>ing</w:t>
            </w:r>
            <w:r w:rsidRPr="00C201FC">
              <w:rPr>
                <w:rFonts w:cstheme="minorHAnsi"/>
                <w:i/>
                <w:iCs/>
                <w:sz w:val="20"/>
                <w:szCs w:val="20"/>
              </w:rPr>
              <w:t>, maintain</w:t>
            </w:r>
            <w:r w:rsidR="00900124" w:rsidRPr="00C201FC">
              <w:rPr>
                <w:rFonts w:cstheme="minorHAnsi"/>
                <w:i/>
                <w:iCs/>
                <w:sz w:val="20"/>
                <w:szCs w:val="20"/>
              </w:rPr>
              <w:t>ing</w:t>
            </w:r>
            <w:r w:rsidRPr="00C201FC">
              <w:rPr>
                <w:rFonts w:cstheme="minorHAnsi"/>
                <w:i/>
                <w:iCs/>
                <w:sz w:val="20"/>
                <w:szCs w:val="20"/>
              </w:rPr>
              <w:t>, manipulat</w:t>
            </w:r>
            <w:r w:rsidR="00900124" w:rsidRPr="00C201FC">
              <w:rPr>
                <w:rFonts w:cstheme="minorHAnsi"/>
                <w:i/>
                <w:iCs/>
                <w:sz w:val="20"/>
                <w:szCs w:val="20"/>
              </w:rPr>
              <w:t>ing,</w:t>
            </w:r>
            <w:r w:rsidRPr="00C201FC">
              <w:rPr>
                <w:rFonts w:cstheme="minorHAnsi"/>
                <w:i/>
                <w:iCs/>
                <w:sz w:val="20"/>
                <w:szCs w:val="20"/>
              </w:rPr>
              <w:t xml:space="preserve"> query</w:t>
            </w:r>
            <w:r w:rsidR="00900124" w:rsidRPr="00C201FC">
              <w:rPr>
                <w:rFonts w:cstheme="minorHAnsi"/>
                <w:i/>
                <w:iCs/>
                <w:sz w:val="20"/>
                <w:szCs w:val="20"/>
              </w:rPr>
              <w:t>ing</w:t>
            </w:r>
            <w:r w:rsidRPr="00C201FC">
              <w:rPr>
                <w:rFonts w:cstheme="minorHAnsi"/>
                <w:i/>
                <w:iCs/>
                <w:sz w:val="20"/>
                <w:szCs w:val="20"/>
              </w:rPr>
              <w:t xml:space="preserve"> specialized databases and information systems</w:t>
            </w:r>
          </w:p>
        </w:tc>
        <w:tc>
          <w:tcPr>
            <w:tcW w:w="1181" w:type="dxa"/>
            <w:vAlign w:val="center"/>
          </w:tcPr>
          <w:p w14:paraId="48351835" w14:textId="77777777" w:rsidR="006E323F" w:rsidRPr="00C201FC" w:rsidRDefault="006E323F" w:rsidP="00C201FC">
            <w:pPr>
              <w:pStyle w:val="Bul1"/>
              <w:numPr>
                <w:ilvl w:val="0"/>
                <w:numId w:val="0"/>
              </w:numPr>
              <w:rPr>
                <w:rFonts w:cstheme="minorHAnsi"/>
                <w:i/>
                <w:iCs/>
                <w:sz w:val="20"/>
                <w:szCs w:val="20"/>
              </w:rPr>
            </w:pPr>
            <w:r w:rsidRPr="00C201FC">
              <w:rPr>
                <w:rFonts w:cstheme="minorHAnsi"/>
                <w:i/>
                <w:iCs/>
                <w:sz w:val="20"/>
                <w:szCs w:val="20"/>
              </w:rPr>
              <w:t>$XX,XXX</w:t>
            </w:r>
          </w:p>
        </w:tc>
      </w:tr>
      <w:tr w:rsidR="006E323F" w:rsidRPr="00C201FC" w14:paraId="08F946B0" w14:textId="77777777" w:rsidTr="00C201FC">
        <w:tc>
          <w:tcPr>
            <w:tcW w:w="2605" w:type="dxa"/>
            <w:vAlign w:val="center"/>
          </w:tcPr>
          <w:p w14:paraId="53BDA62D" w14:textId="0AF7A9EC" w:rsidR="006E323F" w:rsidRPr="00C201FC" w:rsidRDefault="006E323F" w:rsidP="00C201FC">
            <w:pPr>
              <w:pStyle w:val="Bul1"/>
              <w:numPr>
                <w:ilvl w:val="0"/>
                <w:numId w:val="0"/>
              </w:numPr>
              <w:rPr>
                <w:rFonts w:cstheme="minorHAnsi"/>
                <w:i/>
                <w:iCs/>
                <w:sz w:val="20"/>
                <w:szCs w:val="20"/>
              </w:rPr>
            </w:pPr>
            <w:r w:rsidRPr="00C201FC">
              <w:rPr>
                <w:rFonts w:cstheme="minorHAnsi"/>
                <w:i/>
                <w:iCs/>
                <w:sz w:val="20"/>
                <w:szCs w:val="20"/>
              </w:rPr>
              <w:t>Division/</w:t>
            </w:r>
            <w:r w:rsidR="00080E86" w:rsidRPr="00C201FC">
              <w:rPr>
                <w:rFonts w:cstheme="minorHAnsi"/>
                <w:i/>
                <w:iCs/>
                <w:sz w:val="20"/>
                <w:szCs w:val="20"/>
              </w:rPr>
              <w:t>d</w:t>
            </w:r>
            <w:r w:rsidRPr="00C201FC">
              <w:rPr>
                <w:rFonts w:cstheme="minorHAnsi"/>
                <w:i/>
                <w:iCs/>
                <w:sz w:val="20"/>
                <w:szCs w:val="20"/>
              </w:rPr>
              <w:t xml:space="preserve">epartment </w:t>
            </w:r>
            <w:r w:rsidR="00080E86" w:rsidRPr="00C201FC">
              <w:rPr>
                <w:rFonts w:cstheme="minorHAnsi"/>
                <w:i/>
                <w:iCs/>
                <w:sz w:val="20"/>
                <w:szCs w:val="20"/>
              </w:rPr>
              <w:t>c</w:t>
            </w:r>
            <w:r w:rsidRPr="00C201FC">
              <w:rPr>
                <w:rFonts w:cstheme="minorHAnsi"/>
                <w:i/>
                <w:iCs/>
                <w:sz w:val="20"/>
                <w:szCs w:val="20"/>
              </w:rPr>
              <w:t>hairs</w:t>
            </w:r>
          </w:p>
        </w:tc>
        <w:tc>
          <w:tcPr>
            <w:tcW w:w="1620" w:type="dxa"/>
            <w:vAlign w:val="center"/>
          </w:tcPr>
          <w:p w14:paraId="2D9CE4C4" w14:textId="77777777" w:rsidR="006E323F" w:rsidRPr="00C201FC" w:rsidRDefault="006E323F" w:rsidP="00C201FC">
            <w:pPr>
              <w:pStyle w:val="Bul1"/>
              <w:numPr>
                <w:ilvl w:val="0"/>
                <w:numId w:val="0"/>
              </w:numPr>
              <w:rPr>
                <w:rFonts w:cstheme="minorHAnsi"/>
                <w:i/>
                <w:iCs/>
                <w:sz w:val="20"/>
                <w:szCs w:val="20"/>
              </w:rPr>
            </w:pPr>
            <w:r w:rsidRPr="00C201FC">
              <w:rPr>
                <w:rFonts w:cstheme="minorHAnsi"/>
                <w:i/>
                <w:iCs/>
                <w:sz w:val="20"/>
                <w:szCs w:val="20"/>
              </w:rPr>
              <w:t>50% (10% for 5 divisions)</w:t>
            </w:r>
          </w:p>
        </w:tc>
        <w:tc>
          <w:tcPr>
            <w:tcW w:w="3870" w:type="dxa"/>
            <w:vAlign w:val="center"/>
          </w:tcPr>
          <w:p w14:paraId="7700F390" w14:textId="77777777" w:rsidR="006E323F" w:rsidRPr="00C201FC" w:rsidRDefault="006E323F" w:rsidP="00C201FC">
            <w:pPr>
              <w:pStyle w:val="Bul1"/>
              <w:numPr>
                <w:ilvl w:val="0"/>
                <w:numId w:val="0"/>
              </w:numPr>
              <w:rPr>
                <w:rFonts w:cstheme="minorHAnsi"/>
                <w:i/>
                <w:iCs/>
                <w:sz w:val="20"/>
                <w:szCs w:val="20"/>
              </w:rPr>
            </w:pPr>
            <w:r w:rsidRPr="00C201FC">
              <w:rPr>
                <w:rFonts w:cstheme="minorHAnsi"/>
                <w:i/>
                <w:iCs/>
                <w:sz w:val="20"/>
                <w:szCs w:val="20"/>
              </w:rPr>
              <w:t>Hiring, onboarding, evaluating faculty</w:t>
            </w:r>
          </w:p>
        </w:tc>
        <w:tc>
          <w:tcPr>
            <w:tcW w:w="1181" w:type="dxa"/>
            <w:vAlign w:val="center"/>
          </w:tcPr>
          <w:p w14:paraId="7A8CDCA3" w14:textId="77777777" w:rsidR="006E323F" w:rsidRPr="00C201FC" w:rsidRDefault="006E323F" w:rsidP="00C201FC">
            <w:pPr>
              <w:pStyle w:val="Bul1"/>
              <w:numPr>
                <w:ilvl w:val="0"/>
                <w:numId w:val="0"/>
              </w:numPr>
              <w:rPr>
                <w:rFonts w:cstheme="minorHAnsi"/>
                <w:i/>
                <w:iCs/>
                <w:sz w:val="20"/>
                <w:szCs w:val="20"/>
              </w:rPr>
            </w:pPr>
            <w:r w:rsidRPr="00C201FC">
              <w:rPr>
                <w:rFonts w:cstheme="minorHAnsi"/>
                <w:i/>
                <w:iCs/>
                <w:sz w:val="20"/>
                <w:szCs w:val="20"/>
              </w:rPr>
              <w:t>$XX,XXX</w:t>
            </w:r>
          </w:p>
        </w:tc>
      </w:tr>
      <w:tr w:rsidR="006E323F" w:rsidRPr="00C201FC" w14:paraId="0E5BD1D3" w14:textId="77777777" w:rsidTr="00C201FC">
        <w:tc>
          <w:tcPr>
            <w:tcW w:w="2605" w:type="dxa"/>
            <w:vAlign w:val="center"/>
          </w:tcPr>
          <w:p w14:paraId="5E198FF3" w14:textId="5A3E8B57" w:rsidR="006E323F" w:rsidRPr="00C201FC" w:rsidRDefault="006E323F" w:rsidP="00C201FC">
            <w:pPr>
              <w:pStyle w:val="Bul1"/>
              <w:numPr>
                <w:ilvl w:val="0"/>
                <w:numId w:val="0"/>
              </w:numPr>
              <w:rPr>
                <w:rFonts w:cstheme="minorHAnsi"/>
                <w:i/>
                <w:iCs/>
                <w:sz w:val="20"/>
                <w:szCs w:val="20"/>
              </w:rPr>
            </w:pPr>
            <w:r w:rsidRPr="00C201FC">
              <w:rPr>
                <w:rFonts w:cstheme="minorHAnsi"/>
                <w:i/>
                <w:iCs/>
                <w:sz w:val="20"/>
                <w:szCs w:val="20"/>
              </w:rPr>
              <w:t xml:space="preserve">Division </w:t>
            </w:r>
            <w:r w:rsidR="00080E86" w:rsidRPr="00C201FC">
              <w:rPr>
                <w:rFonts w:cstheme="minorHAnsi"/>
                <w:i/>
                <w:iCs/>
                <w:sz w:val="20"/>
                <w:szCs w:val="20"/>
              </w:rPr>
              <w:t>c</w:t>
            </w:r>
            <w:r w:rsidRPr="00C201FC">
              <w:rPr>
                <w:rFonts w:cstheme="minorHAnsi"/>
                <w:i/>
                <w:iCs/>
                <w:sz w:val="20"/>
                <w:szCs w:val="20"/>
              </w:rPr>
              <w:t>oordinators</w:t>
            </w:r>
          </w:p>
        </w:tc>
        <w:tc>
          <w:tcPr>
            <w:tcW w:w="1620" w:type="dxa"/>
            <w:vAlign w:val="center"/>
          </w:tcPr>
          <w:p w14:paraId="15B43818" w14:textId="77777777" w:rsidR="006E323F" w:rsidRPr="00C201FC" w:rsidRDefault="006E323F" w:rsidP="00C201FC">
            <w:pPr>
              <w:pStyle w:val="Bul1"/>
              <w:numPr>
                <w:ilvl w:val="0"/>
                <w:numId w:val="0"/>
              </w:numPr>
              <w:rPr>
                <w:rFonts w:cstheme="minorHAnsi"/>
                <w:i/>
                <w:iCs/>
                <w:sz w:val="20"/>
                <w:szCs w:val="20"/>
              </w:rPr>
            </w:pPr>
            <w:r w:rsidRPr="00C201FC">
              <w:rPr>
                <w:rFonts w:cstheme="minorHAnsi"/>
                <w:i/>
                <w:iCs/>
                <w:sz w:val="20"/>
                <w:szCs w:val="20"/>
              </w:rPr>
              <w:t>100% (20% for 5 divisions)</w:t>
            </w:r>
          </w:p>
        </w:tc>
        <w:tc>
          <w:tcPr>
            <w:tcW w:w="3870" w:type="dxa"/>
            <w:vAlign w:val="center"/>
          </w:tcPr>
          <w:p w14:paraId="3DD8A9E4" w14:textId="77777777" w:rsidR="006E323F" w:rsidRPr="00C201FC" w:rsidRDefault="006E323F" w:rsidP="00C201FC">
            <w:pPr>
              <w:pStyle w:val="Bul1"/>
              <w:numPr>
                <w:ilvl w:val="0"/>
                <w:numId w:val="0"/>
              </w:numPr>
              <w:rPr>
                <w:rFonts w:cstheme="minorHAnsi"/>
                <w:i/>
                <w:iCs/>
                <w:sz w:val="20"/>
                <w:szCs w:val="20"/>
              </w:rPr>
            </w:pPr>
            <w:r w:rsidRPr="00C201FC">
              <w:rPr>
                <w:rFonts w:cstheme="minorHAnsi"/>
                <w:i/>
                <w:iCs/>
                <w:sz w:val="20"/>
                <w:szCs w:val="20"/>
              </w:rPr>
              <w:t>Scheduling, contracts, coordination with faculty</w:t>
            </w:r>
          </w:p>
        </w:tc>
        <w:tc>
          <w:tcPr>
            <w:tcW w:w="1181" w:type="dxa"/>
            <w:vAlign w:val="center"/>
          </w:tcPr>
          <w:p w14:paraId="3BFA5A02" w14:textId="77777777" w:rsidR="006E323F" w:rsidRPr="00C201FC" w:rsidRDefault="006E323F" w:rsidP="00C201FC">
            <w:pPr>
              <w:pStyle w:val="Bul1"/>
              <w:numPr>
                <w:ilvl w:val="0"/>
                <w:numId w:val="0"/>
              </w:numPr>
              <w:rPr>
                <w:rFonts w:cstheme="minorHAnsi"/>
                <w:i/>
                <w:iCs/>
                <w:sz w:val="20"/>
                <w:szCs w:val="20"/>
              </w:rPr>
            </w:pPr>
            <w:r w:rsidRPr="00C201FC">
              <w:rPr>
                <w:rFonts w:cstheme="minorHAnsi"/>
                <w:i/>
                <w:iCs/>
                <w:sz w:val="20"/>
                <w:szCs w:val="20"/>
              </w:rPr>
              <w:t>$XX,XXX</w:t>
            </w:r>
          </w:p>
        </w:tc>
      </w:tr>
      <w:tr w:rsidR="006E323F" w:rsidRPr="00C201FC" w14:paraId="194ED38F" w14:textId="77777777" w:rsidTr="00C201FC">
        <w:tc>
          <w:tcPr>
            <w:tcW w:w="2605" w:type="dxa"/>
            <w:vAlign w:val="center"/>
          </w:tcPr>
          <w:p w14:paraId="738D4FFC" w14:textId="2C7462D2" w:rsidR="006E323F" w:rsidRPr="00C201FC" w:rsidRDefault="006E323F" w:rsidP="00C201FC">
            <w:pPr>
              <w:pStyle w:val="Bul1"/>
              <w:numPr>
                <w:ilvl w:val="0"/>
                <w:numId w:val="0"/>
              </w:numPr>
              <w:rPr>
                <w:rFonts w:cstheme="minorHAnsi"/>
                <w:i/>
                <w:iCs/>
                <w:sz w:val="20"/>
                <w:szCs w:val="20"/>
              </w:rPr>
            </w:pPr>
            <w:r w:rsidRPr="00C201FC">
              <w:rPr>
                <w:rFonts w:cstheme="minorHAnsi"/>
                <w:i/>
                <w:iCs/>
                <w:sz w:val="20"/>
                <w:szCs w:val="20"/>
              </w:rPr>
              <w:t xml:space="preserve">Associate </w:t>
            </w:r>
            <w:r w:rsidR="00080E86" w:rsidRPr="00C201FC">
              <w:rPr>
                <w:rFonts w:cstheme="minorHAnsi"/>
                <w:i/>
                <w:iCs/>
                <w:sz w:val="20"/>
                <w:szCs w:val="20"/>
              </w:rPr>
              <w:t>r</w:t>
            </w:r>
            <w:r w:rsidRPr="00C201FC">
              <w:rPr>
                <w:rFonts w:cstheme="minorHAnsi"/>
                <w:i/>
                <w:iCs/>
                <w:sz w:val="20"/>
                <w:szCs w:val="20"/>
              </w:rPr>
              <w:t>egistrar</w:t>
            </w:r>
          </w:p>
        </w:tc>
        <w:tc>
          <w:tcPr>
            <w:tcW w:w="1620" w:type="dxa"/>
            <w:vAlign w:val="center"/>
          </w:tcPr>
          <w:p w14:paraId="0F426991" w14:textId="77777777" w:rsidR="006E323F" w:rsidRPr="00C201FC" w:rsidRDefault="006E323F" w:rsidP="00C201FC">
            <w:pPr>
              <w:pStyle w:val="Bul1"/>
              <w:numPr>
                <w:ilvl w:val="0"/>
                <w:numId w:val="0"/>
              </w:numPr>
              <w:rPr>
                <w:rFonts w:cstheme="minorHAnsi"/>
                <w:i/>
                <w:iCs/>
                <w:sz w:val="20"/>
                <w:szCs w:val="20"/>
              </w:rPr>
            </w:pPr>
            <w:r w:rsidRPr="00C201FC">
              <w:rPr>
                <w:rFonts w:cstheme="minorHAnsi"/>
                <w:i/>
                <w:iCs/>
                <w:sz w:val="20"/>
                <w:szCs w:val="20"/>
              </w:rPr>
              <w:t>30%</w:t>
            </w:r>
          </w:p>
        </w:tc>
        <w:tc>
          <w:tcPr>
            <w:tcW w:w="3870" w:type="dxa"/>
            <w:vAlign w:val="center"/>
          </w:tcPr>
          <w:p w14:paraId="01D88C43" w14:textId="77777777" w:rsidR="006E323F" w:rsidRPr="00C201FC" w:rsidRDefault="006E323F" w:rsidP="00C201FC">
            <w:pPr>
              <w:pStyle w:val="Bul1"/>
              <w:numPr>
                <w:ilvl w:val="0"/>
                <w:numId w:val="0"/>
              </w:numPr>
              <w:rPr>
                <w:rFonts w:cstheme="minorHAnsi"/>
                <w:i/>
                <w:iCs/>
                <w:sz w:val="20"/>
                <w:szCs w:val="20"/>
              </w:rPr>
            </w:pPr>
            <w:r w:rsidRPr="00C201FC">
              <w:rPr>
                <w:rFonts w:cstheme="minorHAnsi"/>
                <w:i/>
                <w:iCs/>
                <w:sz w:val="20"/>
                <w:szCs w:val="20"/>
              </w:rPr>
              <w:t>Planning and oversight of student registration, admissions and records maintenance operations</w:t>
            </w:r>
          </w:p>
        </w:tc>
        <w:tc>
          <w:tcPr>
            <w:tcW w:w="1181" w:type="dxa"/>
            <w:vAlign w:val="center"/>
          </w:tcPr>
          <w:p w14:paraId="6B899CBC" w14:textId="77777777" w:rsidR="006E323F" w:rsidRPr="00C201FC" w:rsidRDefault="006E323F" w:rsidP="00C201FC">
            <w:pPr>
              <w:pStyle w:val="Bul1"/>
              <w:numPr>
                <w:ilvl w:val="0"/>
                <w:numId w:val="0"/>
              </w:numPr>
              <w:rPr>
                <w:rFonts w:cstheme="minorHAnsi"/>
                <w:i/>
                <w:iCs/>
                <w:sz w:val="20"/>
                <w:szCs w:val="20"/>
              </w:rPr>
            </w:pPr>
            <w:r w:rsidRPr="00C201FC">
              <w:rPr>
                <w:rFonts w:cstheme="minorHAnsi"/>
                <w:i/>
                <w:iCs/>
                <w:sz w:val="20"/>
                <w:szCs w:val="20"/>
              </w:rPr>
              <w:t>$XX,XXX</w:t>
            </w:r>
          </w:p>
        </w:tc>
      </w:tr>
      <w:tr w:rsidR="006E323F" w:rsidRPr="00C201FC" w14:paraId="23E94A60" w14:textId="77777777" w:rsidTr="00C201FC">
        <w:tc>
          <w:tcPr>
            <w:tcW w:w="2605" w:type="dxa"/>
            <w:vAlign w:val="center"/>
          </w:tcPr>
          <w:p w14:paraId="0016D7B7" w14:textId="07FFE071" w:rsidR="006E323F" w:rsidRPr="00C201FC" w:rsidRDefault="006E323F" w:rsidP="00C201FC">
            <w:pPr>
              <w:pStyle w:val="Bul1"/>
              <w:numPr>
                <w:ilvl w:val="0"/>
                <w:numId w:val="0"/>
              </w:numPr>
              <w:rPr>
                <w:rFonts w:cstheme="minorHAnsi"/>
                <w:i/>
                <w:iCs/>
                <w:sz w:val="20"/>
                <w:szCs w:val="20"/>
              </w:rPr>
            </w:pPr>
            <w:r w:rsidRPr="00C201FC">
              <w:rPr>
                <w:rFonts w:cstheme="minorHAnsi"/>
                <w:i/>
                <w:iCs/>
                <w:sz w:val="20"/>
                <w:szCs w:val="20"/>
              </w:rPr>
              <w:t xml:space="preserve">Director, </w:t>
            </w:r>
            <w:r w:rsidR="00080E86" w:rsidRPr="00C201FC">
              <w:rPr>
                <w:rFonts w:cstheme="minorHAnsi"/>
                <w:i/>
                <w:iCs/>
                <w:sz w:val="20"/>
                <w:szCs w:val="20"/>
              </w:rPr>
              <w:t>a</w:t>
            </w:r>
            <w:r w:rsidRPr="00C201FC">
              <w:rPr>
                <w:rFonts w:cstheme="minorHAnsi"/>
                <w:i/>
                <w:iCs/>
                <w:sz w:val="20"/>
                <w:szCs w:val="20"/>
              </w:rPr>
              <w:t>dmissions</w:t>
            </w:r>
          </w:p>
        </w:tc>
        <w:tc>
          <w:tcPr>
            <w:tcW w:w="1620" w:type="dxa"/>
            <w:vAlign w:val="center"/>
          </w:tcPr>
          <w:p w14:paraId="075E34E4" w14:textId="77777777" w:rsidR="006E323F" w:rsidRPr="00C201FC" w:rsidRDefault="006E323F" w:rsidP="00C201FC">
            <w:pPr>
              <w:pStyle w:val="Bul1"/>
              <w:numPr>
                <w:ilvl w:val="0"/>
                <w:numId w:val="0"/>
              </w:numPr>
              <w:rPr>
                <w:rFonts w:cstheme="minorHAnsi"/>
                <w:i/>
                <w:iCs/>
                <w:sz w:val="20"/>
                <w:szCs w:val="20"/>
              </w:rPr>
            </w:pPr>
            <w:r w:rsidRPr="00C201FC">
              <w:rPr>
                <w:rFonts w:cstheme="minorHAnsi"/>
                <w:i/>
                <w:iCs/>
                <w:sz w:val="20"/>
                <w:szCs w:val="20"/>
              </w:rPr>
              <w:t>20%</w:t>
            </w:r>
          </w:p>
        </w:tc>
        <w:tc>
          <w:tcPr>
            <w:tcW w:w="3870" w:type="dxa"/>
            <w:vAlign w:val="center"/>
          </w:tcPr>
          <w:p w14:paraId="441FC527" w14:textId="2DCFC8D8" w:rsidR="006E323F" w:rsidRPr="00C201FC" w:rsidRDefault="006E323F" w:rsidP="00C201FC">
            <w:pPr>
              <w:pStyle w:val="Bul1"/>
              <w:numPr>
                <w:ilvl w:val="0"/>
                <w:numId w:val="0"/>
              </w:numPr>
              <w:rPr>
                <w:rFonts w:cstheme="minorHAnsi"/>
                <w:i/>
                <w:iCs/>
                <w:sz w:val="20"/>
                <w:szCs w:val="20"/>
              </w:rPr>
            </w:pPr>
            <w:r w:rsidRPr="00C201FC">
              <w:rPr>
                <w:rFonts w:cstheme="minorHAnsi"/>
                <w:i/>
                <w:iCs/>
                <w:sz w:val="20"/>
                <w:szCs w:val="20"/>
              </w:rPr>
              <w:t>Plan</w:t>
            </w:r>
            <w:r w:rsidR="00900124" w:rsidRPr="00C201FC">
              <w:rPr>
                <w:rFonts w:cstheme="minorHAnsi"/>
                <w:i/>
                <w:iCs/>
                <w:sz w:val="20"/>
                <w:szCs w:val="20"/>
              </w:rPr>
              <w:t>ning</w:t>
            </w:r>
            <w:r w:rsidRPr="00C201FC">
              <w:rPr>
                <w:rFonts w:cstheme="minorHAnsi"/>
                <w:i/>
                <w:iCs/>
                <w:sz w:val="20"/>
                <w:szCs w:val="20"/>
              </w:rPr>
              <w:t>, organiz</w:t>
            </w:r>
            <w:r w:rsidR="00900124" w:rsidRPr="00C201FC">
              <w:rPr>
                <w:rFonts w:cstheme="minorHAnsi"/>
                <w:i/>
                <w:iCs/>
                <w:sz w:val="20"/>
                <w:szCs w:val="20"/>
              </w:rPr>
              <w:t>ing</w:t>
            </w:r>
            <w:r w:rsidRPr="00C201FC">
              <w:rPr>
                <w:rFonts w:cstheme="minorHAnsi"/>
                <w:i/>
                <w:iCs/>
                <w:sz w:val="20"/>
                <w:szCs w:val="20"/>
              </w:rPr>
              <w:t>, control</w:t>
            </w:r>
            <w:r w:rsidR="00900124" w:rsidRPr="00C201FC">
              <w:rPr>
                <w:rFonts w:cstheme="minorHAnsi"/>
                <w:i/>
                <w:iCs/>
                <w:sz w:val="20"/>
                <w:szCs w:val="20"/>
              </w:rPr>
              <w:t>ling</w:t>
            </w:r>
            <w:r w:rsidRPr="00C201FC">
              <w:rPr>
                <w:rFonts w:cstheme="minorHAnsi"/>
                <w:i/>
                <w:iCs/>
                <w:sz w:val="20"/>
                <w:szCs w:val="20"/>
              </w:rPr>
              <w:t>, direct</w:t>
            </w:r>
            <w:r w:rsidR="00900124" w:rsidRPr="00C201FC">
              <w:rPr>
                <w:rFonts w:cstheme="minorHAnsi"/>
                <w:i/>
                <w:iCs/>
                <w:sz w:val="20"/>
                <w:szCs w:val="20"/>
              </w:rPr>
              <w:t>ing</w:t>
            </w:r>
            <w:r w:rsidRPr="00C201FC">
              <w:rPr>
                <w:rFonts w:cstheme="minorHAnsi"/>
                <w:i/>
                <w:iCs/>
                <w:sz w:val="20"/>
                <w:szCs w:val="20"/>
              </w:rPr>
              <w:t xml:space="preserve"> the processes and operations in admissions and records offices</w:t>
            </w:r>
          </w:p>
        </w:tc>
        <w:tc>
          <w:tcPr>
            <w:tcW w:w="1181" w:type="dxa"/>
            <w:vAlign w:val="center"/>
          </w:tcPr>
          <w:p w14:paraId="11DB44C1" w14:textId="77777777" w:rsidR="006E323F" w:rsidRPr="00C201FC" w:rsidRDefault="006E323F" w:rsidP="00C201FC">
            <w:pPr>
              <w:pStyle w:val="Bul1"/>
              <w:numPr>
                <w:ilvl w:val="0"/>
                <w:numId w:val="0"/>
              </w:numPr>
              <w:rPr>
                <w:rFonts w:cstheme="minorHAnsi"/>
                <w:i/>
                <w:iCs/>
                <w:sz w:val="20"/>
                <w:szCs w:val="20"/>
              </w:rPr>
            </w:pPr>
            <w:r w:rsidRPr="00C201FC">
              <w:rPr>
                <w:rFonts w:cstheme="minorHAnsi"/>
                <w:i/>
                <w:iCs/>
                <w:sz w:val="20"/>
                <w:szCs w:val="20"/>
              </w:rPr>
              <w:t>$XX,XXX</w:t>
            </w:r>
          </w:p>
        </w:tc>
      </w:tr>
      <w:tr w:rsidR="006E323F" w:rsidRPr="00C201FC" w14:paraId="5441164E" w14:textId="77777777" w:rsidTr="00C201FC">
        <w:tc>
          <w:tcPr>
            <w:tcW w:w="2605" w:type="dxa"/>
            <w:vAlign w:val="center"/>
          </w:tcPr>
          <w:p w14:paraId="47D7096F" w14:textId="1758C0B1" w:rsidR="006E323F" w:rsidRPr="00C201FC" w:rsidRDefault="006E323F" w:rsidP="00C201FC">
            <w:pPr>
              <w:pStyle w:val="Bul1"/>
              <w:numPr>
                <w:ilvl w:val="0"/>
                <w:numId w:val="0"/>
              </w:numPr>
              <w:rPr>
                <w:rFonts w:cstheme="minorHAnsi"/>
                <w:i/>
                <w:iCs/>
                <w:sz w:val="20"/>
                <w:szCs w:val="20"/>
              </w:rPr>
            </w:pPr>
            <w:r w:rsidRPr="00C201FC">
              <w:rPr>
                <w:rFonts w:cstheme="minorHAnsi"/>
                <w:i/>
                <w:iCs/>
                <w:sz w:val="20"/>
                <w:szCs w:val="20"/>
              </w:rPr>
              <w:t xml:space="preserve">Records </w:t>
            </w:r>
            <w:r w:rsidR="00080E86" w:rsidRPr="00C201FC">
              <w:rPr>
                <w:rFonts w:cstheme="minorHAnsi"/>
                <w:i/>
                <w:iCs/>
                <w:sz w:val="20"/>
                <w:szCs w:val="20"/>
              </w:rPr>
              <w:t>s</w:t>
            </w:r>
            <w:r w:rsidRPr="00C201FC">
              <w:rPr>
                <w:rFonts w:cstheme="minorHAnsi"/>
                <w:i/>
                <w:iCs/>
                <w:sz w:val="20"/>
                <w:szCs w:val="20"/>
              </w:rPr>
              <w:t>pecialist</w:t>
            </w:r>
          </w:p>
        </w:tc>
        <w:tc>
          <w:tcPr>
            <w:tcW w:w="1620" w:type="dxa"/>
            <w:vAlign w:val="center"/>
          </w:tcPr>
          <w:p w14:paraId="1F91C8E2" w14:textId="77777777" w:rsidR="006E323F" w:rsidRPr="00C201FC" w:rsidRDefault="006E323F" w:rsidP="00C201FC">
            <w:pPr>
              <w:pStyle w:val="Bul1"/>
              <w:numPr>
                <w:ilvl w:val="0"/>
                <w:numId w:val="0"/>
              </w:numPr>
              <w:rPr>
                <w:rFonts w:cstheme="minorHAnsi"/>
                <w:i/>
                <w:iCs/>
                <w:sz w:val="20"/>
                <w:szCs w:val="20"/>
              </w:rPr>
            </w:pPr>
            <w:r w:rsidRPr="00C201FC">
              <w:rPr>
                <w:rFonts w:cstheme="minorHAnsi"/>
                <w:i/>
                <w:iCs/>
                <w:sz w:val="20"/>
                <w:szCs w:val="20"/>
              </w:rPr>
              <w:t>85%</w:t>
            </w:r>
          </w:p>
        </w:tc>
        <w:tc>
          <w:tcPr>
            <w:tcW w:w="3870" w:type="dxa"/>
            <w:vAlign w:val="center"/>
          </w:tcPr>
          <w:p w14:paraId="36D44C9C" w14:textId="42E4FEF2" w:rsidR="006E323F" w:rsidRPr="00C201FC" w:rsidRDefault="006E323F" w:rsidP="00C201FC">
            <w:pPr>
              <w:pStyle w:val="Bul1"/>
              <w:numPr>
                <w:ilvl w:val="0"/>
                <w:numId w:val="0"/>
              </w:numPr>
              <w:rPr>
                <w:rFonts w:cstheme="minorHAnsi"/>
                <w:i/>
                <w:iCs/>
                <w:sz w:val="20"/>
                <w:szCs w:val="20"/>
              </w:rPr>
            </w:pPr>
            <w:r w:rsidRPr="00C201FC">
              <w:rPr>
                <w:rFonts w:cstheme="minorHAnsi"/>
                <w:i/>
                <w:iCs/>
                <w:sz w:val="20"/>
                <w:szCs w:val="20"/>
              </w:rPr>
              <w:t>Manag</w:t>
            </w:r>
            <w:r w:rsidR="00900124" w:rsidRPr="00C201FC">
              <w:rPr>
                <w:rFonts w:cstheme="minorHAnsi"/>
                <w:i/>
                <w:iCs/>
                <w:sz w:val="20"/>
                <w:szCs w:val="20"/>
              </w:rPr>
              <w:t>ing</w:t>
            </w:r>
            <w:r w:rsidRPr="00C201FC">
              <w:rPr>
                <w:rFonts w:cstheme="minorHAnsi"/>
                <w:i/>
                <w:iCs/>
                <w:sz w:val="20"/>
                <w:szCs w:val="20"/>
              </w:rPr>
              <w:t xml:space="preserve"> student enrollments and records for DE courses</w:t>
            </w:r>
          </w:p>
        </w:tc>
        <w:tc>
          <w:tcPr>
            <w:tcW w:w="1181" w:type="dxa"/>
            <w:vAlign w:val="center"/>
          </w:tcPr>
          <w:p w14:paraId="098BD398" w14:textId="77777777" w:rsidR="006E323F" w:rsidRPr="00C201FC" w:rsidRDefault="006E323F" w:rsidP="00C201FC">
            <w:pPr>
              <w:pStyle w:val="Bul1"/>
              <w:numPr>
                <w:ilvl w:val="0"/>
                <w:numId w:val="0"/>
              </w:numPr>
              <w:rPr>
                <w:rFonts w:cstheme="minorHAnsi"/>
                <w:i/>
                <w:iCs/>
                <w:sz w:val="20"/>
                <w:szCs w:val="20"/>
              </w:rPr>
            </w:pPr>
            <w:r w:rsidRPr="00C201FC">
              <w:rPr>
                <w:rFonts w:cstheme="minorHAnsi"/>
                <w:i/>
                <w:iCs/>
                <w:sz w:val="20"/>
                <w:szCs w:val="20"/>
              </w:rPr>
              <w:t>$XX,XXX</w:t>
            </w:r>
          </w:p>
        </w:tc>
      </w:tr>
      <w:tr w:rsidR="006E323F" w:rsidRPr="00C201FC" w14:paraId="4EAB2504" w14:textId="77777777" w:rsidTr="00C201FC">
        <w:tc>
          <w:tcPr>
            <w:tcW w:w="2605" w:type="dxa"/>
            <w:vAlign w:val="center"/>
          </w:tcPr>
          <w:p w14:paraId="60018EFE" w14:textId="5F781F93" w:rsidR="006E323F" w:rsidRPr="00C201FC" w:rsidRDefault="006E323F" w:rsidP="00C201FC">
            <w:pPr>
              <w:pStyle w:val="Bul1"/>
              <w:numPr>
                <w:ilvl w:val="0"/>
                <w:numId w:val="0"/>
              </w:numPr>
              <w:rPr>
                <w:rFonts w:cstheme="minorHAnsi"/>
                <w:i/>
                <w:iCs/>
                <w:sz w:val="20"/>
                <w:szCs w:val="20"/>
              </w:rPr>
            </w:pPr>
            <w:r w:rsidRPr="00C201FC">
              <w:rPr>
                <w:rFonts w:cstheme="minorHAnsi"/>
                <w:i/>
                <w:iCs/>
                <w:sz w:val="20"/>
                <w:szCs w:val="20"/>
              </w:rPr>
              <w:t xml:space="preserve">DE </w:t>
            </w:r>
            <w:r w:rsidR="00080E86" w:rsidRPr="00C201FC">
              <w:rPr>
                <w:rFonts w:cstheme="minorHAnsi"/>
                <w:i/>
                <w:iCs/>
                <w:sz w:val="20"/>
                <w:szCs w:val="20"/>
              </w:rPr>
              <w:t>p</w:t>
            </w:r>
            <w:r w:rsidRPr="00C201FC">
              <w:rPr>
                <w:rFonts w:cstheme="minorHAnsi"/>
                <w:i/>
                <w:iCs/>
                <w:sz w:val="20"/>
                <w:szCs w:val="20"/>
              </w:rPr>
              <w:t xml:space="preserve">rogram </w:t>
            </w:r>
            <w:r w:rsidR="00080E86" w:rsidRPr="00C201FC">
              <w:rPr>
                <w:rFonts w:cstheme="minorHAnsi"/>
                <w:i/>
                <w:iCs/>
                <w:sz w:val="20"/>
                <w:szCs w:val="20"/>
              </w:rPr>
              <w:t>d</w:t>
            </w:r>
            <w:r w:rsidRPr="00C201FC">
              <w:rPr>
                <w:rFonts w:cstheme="minorHAnsi"/>
                <w:i/>
                <w:iCs/>
                <w:sz w:val="20"/>
                <w:szCs w:val="20"/>
              </w:rPr>
              <w:t>irector</w:t>
            </w:r>
          </w:p>
        </w:tc>
        <w:tc>
          <w:tcPr>
            <w:tcW w:w="1620" w:type="dxa"/>
            <w:vAlign w:val="center"/>
          </w:tcPr>
          <w:p w14:paraId="36D78C40" w14:textId="77777777" w:rsidR="006E323F" w:rsidRPr="00C201FC" w:rsidRDefault="006E323F" w:rsidP="00C201FC">
            <w:pPr>
              <w:pStyle w:val="Bul1"/>
              <w:numPr>
                <w:ilvl w:val="0"/>
                <w:numId w:val="0"/>
              </w:numPr>
              <w:rPr>
                <w:rFonts w:cstheme="minorHAnsi"/>
                <w:i/>
                <w:iCs/>
                <w:sz w:val="20"/>
                <w:szCs w:val="20"/>
              </w:rPr>
            </w:pPr>
            <w:r w:rsidRPr="00C201FC">
              <w:rPr>
                <w:rFonts w:cstheme="minorHAnsi"/>
                <w:i/>
                <w:iCs/>
                <w:sz w:val="20"/>
                <w:szCs w:val="20"/>
              </w:rPr>
              <w:t>100%</w:t>
            </w:r>
          </w:p>
        </w:tc>
        <w:tc>
          <w:tcPr>
            <w:tcW w:w="3870" w:type="dxa"/>
            <w:vAlign w:val="center"/>
          </w:tcPr>
          <w:p w14:paraId="062C5543" w14:textId="6B7D579F" w:rsidR="006E323F" w:rsidRPr="00C201FC" w:rsidRDefault="006E323F" w:rsidP="00C201FC">
            <w:pPr>
              <w:pStyle w:val="Bul1"/>
              <w:numPr>
                <w:ilvl w:val="0"/>
                <w:numId w:val="0"/>
              </w:numPr>
              <w:rPr>
                <w:rFonts w:cstheme="minorHAnsi"/>
                <w:i/>
                <w:iCs/>
                <w:sz w:val="20"/>
                <w:szCs w:val="20"/>
              </w:rPr>
            </w:pPr>
            <w:r w:rsidRPr="00C201FC">
              <w:rPr>
                <w:rFonts w:cstheme="minorHAnsi"/>
                <w:i/>
                <w:iCs/>
                <w:sz w:val="20"/>
                <w:szCs w:val="20"/>
              </w:rPr>
              <w:t>Lead</w:t>
            </w:r>
            <w:r w:rsidR="00900124" w:rsidRPr="00C201FC">
              <w:rPr>
                <w:rFonts w:cstheme="minorHAnsi"/>
                <w:i/>
                <w:iCs/>
                <w:sz w:val="20"/>
                <w:szCs w:val="20"/>
              </w:rPr>
              <w:t>ing DE</w:t>
            </w:r>
            <w:r w:rsidRPr="00C201FC">
              <w:rPr>
                <w:rFonts w:cstheme="minorHAnsi"/>
                <w:i/>
                <w:iCs/>
                <w:sz w:val="20"/>
                <w:szCs w:val="20"/>
              </w:rPr>
              <w:t xml:space="preserve"> program and collaboration with K-12 partners and college departments</w:t>
            </w:r>
          </w:p>
        </w:tc>
        <w:tc>
          <w:tcPr>
            <w:tcW w:w="1181" w:type="dxa"/>
            <w:vAlign w:val="center"/>
          </w:tcPr>
          <w:p w14:paraId="6DCF8EEE" w14:textId="77777777" w:rsidR="006E323F" w:rsidRPr="00C201FC" w:rsidRDefault="006E323F" w:rsidP="00C201FC">
            <w:pPr>
              <w:pStyle w:val="Bul1"/>
              <w:numPr>
                <w:ilvl w:val="0"/>
                <w:numId w:val="0"/>
              </w:numPr>
              <w:rPr>
                <w:rFonts w:cstheme="minorHAnsi"/>
                <w:i/>
                <w:iCs/>
                <w:sz w:val="20"/>
                <w:szCs w:val="20"/>
              </w:rPr>
            </w:pPr>
            <w:r w:rsidRPr="00C201FC">
              <w:rPr>
                <w:rFonts w:cstheme="minorHAnsi"/>
                <w:i/>
                <w:iCs/>
                <w:sz w:val="20"/>
                <w:szCs w:val="20"/>
              </w:rPr>
              <w:t>$XX,XXX</w:t>
            </w:r>
          </w:p>
        </w:tc>
      </w:tr>
      <w:tr w:rsidR="006E323F" w:rsidRPr="00C201FC" w14:paraId="378939E9" w14:textId="77777777" w:rsidTr="00C201FC">
        <w:tc>
          <w:tcPr>
            <w:tcW w:w="2605" w:type="dxa"/>
            <w:vAlign w:val="center"/>
          </w:tcPr>
          <w:p w14:paraId="16B7DB27" w14:textId="7D898F4B" w:rsidR="006E323F" w:rsidRPr="00C201FC" w:rsidRDefault="006E323F" w:rsidP="00C201FC">
            <w:pPr>
              <w:pStyle w:val="Bul1"/>
              <w:numPr>
                <w:ilvl w:val="0"/>
                <w:numId w:val="0"/>
              </w:numPr>
              <w:rPr>
                <w:rFonts w:cstheme="minorHAnsi"/>
                <w:i/>
                <w:iCs/>
                <w:sz w:val="20"/>
                <w:szCs w:val="20"/>
              </w:rPr>
            </w:pPr>
            <w:r w:rsidRPr="00C201FC">
              <w:rPr>
                <w:rFonts w:cstheme="minorHAnsi"/>
                <w:i/>
                <w:iCs/>
                <w:sz w:val="20"/>
                <w:szCs w:val="20"/>
              </w:rPr>
              <w:t xml:space="preserve">DE </w:t>
            </w:r>
            <w:r w:rsidR="00080E86" w:rsidRPr="00C201FC">
              <w:rPr>
                <w:rFonts w:cstheme="minorHAnsi"/>
                <w:i/>
                <w:iCs/>
                <w:sz w:val="20"/>
                <w:szCs w:val="20"/>
              </w:rPr>
              <w:t>a</w:t>
            </w:r>
            <w:r w:rsidRPr="00C201FC">
              <w:rPr>
                <w:rFonts w:cstheme="minorHAnsi"/>
                <w:i/>
                <w:iCs/>
                <w:sz w:val="20"/>
                <w:szCs w:val="20"/>
              </w:rPr>
              <w:t>ssoc</w:t>
            </w:r>
            <w:r w:rsidR="00900124" w:rsidRPr="00C201FC">
              <w:rPr>
                <w:rFonts w:cstheme="minorHAnsi"/>
                <w:i/>
                <w:iCs/>
                <w:sz w:val="20"/>
                <w:szCs w:val="20"/>
              </w:rPr>
              <w:t>iate</w:t>
            </w:r>
            <w:r w:rsidRPr="00C201FC">
              <w:rPr>
                <w:rFonts w:cstheme="minorHAnsi"/>
                <w:i/>
                <w:iCs/>
                <w:sz w:val="20"/>
                <w:szCs w:val="20"/>
              </w:rPr>
              <w:t xml:space="preserve"> </w:t>
            </w:r>
            <w:r w:rsidR="00080E86" w:rsidRPr="00C201FC">
              <w:rPr>
                <w:rFonts w:cstheme="minorHAnsi"/>
                <w:i/>
                <w:iCs/>
                <w:sz w:val="20"/>
                <w:szCs w:val="20"/>
              </w:rPr>
              <w:t>d</w:t>
            </w:r>
            <w:r w:rsidRPr="00C201FC">
              <w:rPr>
                <w:rFonts w:cstheme="minorHAnsi"/>
                <w:i/>
                <w:iCs/>
                <w:sz w:val="20"/>
                <w:szCs w:val="20"/>
              </w:rPr>
              <w:t>irector</w:t>
            </w:r>
          </w:p>
        </w:tc>
        <w:tc>
          <w:tcPr>
            <w:tcW w:w="1620" w:type="dxa"/>
            <w:vAlign w:val="center"/>
          </w:tcPr>
          <w:p w14:paraId="265F32B3" w14:textId="77777777" w:rsidR="006E323F" w:rsidRPr="00C201FC" w:rsidRDefault="006E323F" w:rsidP="00C201FC">
            <w:pPr>
              <w:pStyle w:val="Bul1"/>
              <w:numPr>
                <w:ilvl w:val="0"/>
                <w:numId w:val="0"/>
              </w:numPr>
              <w:rPr>
                <w:rFonts w:cstheme="minorHAnsi"/>
                <w:i/>
                <w:iCs/>
                <w:sz w:val="20"/>
                <w:szCs w:val="20"/>
              </w:rPr>
            </w:pPr>
            <w:r w:rsidRPr="00C201FC">
              <w:rPr>
                <w:rFonts w:cstheme="minorHAnsi"/>
                <w:i/>
                <w:iCs/>
                <w:sz w:val="20"/>
                <w:szCs w:val="20"/>
              </w:rPr>
              <w:t>100%</w:t>
            </w:r>
          </w:p>
        </w:tc>
        <w:tc>
          <w:tcPr>
            <w:tcW w:w="3870" w:type="dxa"/>
            <w:vAlign w:val="center"/>
          </w:tcPr>
          <w:p w14:paraId="2D28B41A" w14:textId="5991DFEC" w:rsidR="006E323F" w:rsidRPr="00C201FC" w:rsidRDefault="006E323F" w:rsidP="00C201FC">
            <w:pPr>
              <w:pStyle w:val="Bul1"/>
              <w:numPr>
                <w:ilvl w:val="0"/>
                <w:numId w:val="0"/>
              </w:numPr>
              <w:rPr>
                <w:rFonts w:cstheme="minorHAnsi"/>
                <w:i/>
                <w:iCs/>
                <w:sz w:val="20"/>
                <w:szCs w:val="20"/>
              </w:rPr>
            </w:pPr>
            <w:r w:rsidRPr="00C201FC">
              <w:rPr>
                <w:rFonts w:cstheme="minorHAnsi"/>
                <w:i/>
                <w:iCs/>
                <w:sz w:val="20"/>
                <w:szCs w:val="20"/>
              </w:rPr>
              <w:t>Assist</w:t>
            </w:r>
            <w:r w:rsidR="00900124" w:rsidRPr="00C201FC">
              <w:rPr>
                <w:rFonts w:cstheme="minorHAnsi"/>
                <w:i/>
                <w:iCs/>
                <w:sz w:val="20"/>
                <w:szCs w:val="20"/>
              </w:rPr>
              <w:t>ing</w:t>
            </w:r>
            <w:r w:rsidRPr="00C201FC">
              <w:rPr>
                <w:rFonts w:cstheme="minorHAnsi"/>
                <w:i/>
                <w:iCs/>
                <w:sz w:val="20"/>
                <w:szCs w:val="20"/>
              </w:rPr>
              <w:t xml:space="preserve"> DE program director</w:t>
            </w:r>
            <w:r w:rsidR="00900124" w:rsidRPr="00C201FC">
              <w:rPr>
                <w:rFonts w:cstheme="minorHAnsi"/>
                <w:i/>
                <w:iCs/>
                <w:sz w:val="20"/>
                <w:szCs w:val="20"/>
              </w:rPr>
              <w:t>;</w:t>
            </w:r>
            <w:r w:rsidRPr="00C201FC">
              <w:rPr>
                <w:rFonts w:cstheme="minorHAnsi"/>
                <w:i/>
                <w:iCs/>
                <w:sz w:val="20"/>
                <w:szCs w:val="20"/>
              </w:rPr>
              <w:t xml:space="preserve"> responsible for establishing and maintaining relations with area school district and college personnel</w:t>
            </w:r>
          </w:p>
        </w:tc>
        <w:tc>
          <w:tcPr>
            <w:tcW w:w="1181" w:type="dxa"/>
            <w:vAlign w:val="center"/>
          </w:tcPr>
          <w:p w14:paraId="0D921055" w14:textId="77777777" w:rsidR="006E323F" w:rsidRPr="00C201FC" w:rsidRDefault="006E323F" w:rsidP="00C201FC">
            <w:pPr>
              <w:pStyle w:val="Bul1"/>
              <w:numPr>
                <w:ilvl w:val="0"/>
                <w:numId w:val="0"/>
              </w:numPr>
              <w:rPr>
                <w:rFonts w:cstheme="minorHAnsi"/>
                <w:i/>
                <w:iCs/>
                <w:sz w:val="20"/>
                <w:szCs w:val="20"/>
              </w:rPr>
            </w:pPr>
            <w:r w:rsidRPr="00C201FC">
              <w:rPr>
                <w:rFonts w:cstheme="minorHAnsi"/>
                <w:i/>
                <w:iCs/>
                <w:sz w:val="20"/>
                <w:szCs w:val="20"/>
              </w:rPr>
              <w:t>$XX,XXX</w:t>
            </w:r>
          </w:p>
        </w:tc>
      </w:tr>
      <w:tr w:rsidR="006E323F" w:rsidRPr="00C201FC" w14:paraId="192EE34D" w14:textId="77777777" w:rsidTr="00C201FC">
        <w:tc>
          <w:tcPr>
            <w:tcW w:w="2605" w:type="dxa"/>
            <w:vAlign w:val="center"/>
          </w:tcPr>
          <w:p w14:paraId="267F7FDB" w14:textId="3F41A9A3" w:rsidR="006E323F" w:rsidRPr="00C201FC" w:rsidRDefault="006E323F" w:rsidP="00C201FC">
            <w:pPr>
              <w:pStyle w:val="Bul1"/>
              <w:numPr>
                <w:ilvl w:val="0"/>
                <w:numId w:val="0"/>
              </w:numPr>
              <w:rPr>
                <w:rFonts w:cstheme="minorHAnsi"/>
                <w:i/>
                <w:iCs/>
                <w:sz w:val="20"/>
                <w:szCs w:val="20"/>
              </w:rPr>
            </w:pPr>
            <w:r w:rsidRPr="00C201FC">
              <w:rPr>
                <w:rFonts w:cstheme="minorHAnsi"/>
                <w:i/>
                <w:iCs/>
                <w:sz w:val="20"/>
                <w:szCs w:val="20"/>
              </w:rPr>
              <w:t>DE</w:t>
            </w:r>
            <w:r w:rsidR="00080E86" w:rsidRPr="00C201FC">
              <w:rPr>
                <w:rFonts w:cstheme="minorHAnsi"/>
                <w:i/>
                <w:iCs/>
                <w:sz w:val="20"/>
                <w:szCs w:val="20"/>
              </w:rPr>
              <w:t xml:space="preserve"> o</w:t>
            </w:r>
            <w:r w:rsidR="00B44B92" w:rsidRPr="00C201FC">
              <w:rPr>
                <w:rFonts w:cstheme="minorHAnsi"/>
                <w:i/>
                <w:iCs/>
                <w:sz w:val="20"/>
                <w:szCs w:val="20"/>
              </w:rPr>
              <w:t xml:space="preserve">utreach </w:t>
            </w:r>
            <w:r w:rsidR="00080E86" w:rsidRPr="00C201FC">
              <w:rPr>
                <w:rFonts w:cstheme="minorHAnsi"/>
                <w:i/>
                <w:iCs/>
                <w:sz w:val="20"/>
                <w:szCs w:val="20"/>
              </w:rPr>
              <w:t>s</w:t>
            </w:r>
            <w:r w:rsidR="00B44B92" w:rsidRPr="00C201FC">
              <w:rPr>
                <w:rFonts w:cstheme="minorHAnsi"/>
                <w:i/>
                <w:iCs/>
                <w:sz w:val="20"/>
                <w:szCs w:val="20"/>
              </w:rPr>
              <w:t>pecialists</w:t>
            </w:r>
          </w:p>
        </w:tc>
        <w:tc>
          <w:tcPr>
            <w:tcW w:w="1620" w:type="dxa"/>
            <w:vAlign w:val="center"/>
          </w:tcPr>
          <w:p w14:paraId="0458B0BB" w14:textId="77777777" w:rsidR="006E323F" w:rsidRPr="00C201FC" w:rsidRDefault="006E323F" w:rsidP="00C201FC">
            <w:pPr>
              <w:pStyle w:val="Bul1"/>
              <w:numPr>
                <w:ilvl w:val="0"/>
                <w:numId w:val="0"/>
              </w:numPr>
              <w:rPr>
                <w:rFonts w:cstheme="minorHAnsi"/>
                <w:i/>
                <w:iCs/>
                <w:sz w:val="20"/>
                <w:szCs w:val="20"/>
              </w:rPr>
            </w:pPr>
            <w:r w:rsidRPr="00C201FC">
              <w:rPr>
                <w:rFonts w:cstheme="minorHAnsi"/>
                <w:i/>
                <w:iCs/>
                <w:sz w:val="20"/>
                <w:szCs w:val="20"/>
              </w:rPr>
              <w:t>150% (50% for 3 advisors)</w:t>
            </w:r>
          </w:p>
        </w:tc>
        <w:tc>
          <w:tcPr>
            <w:tcW w:w="3870" w:type="dxa"/>
            <w:vAlign w:val="center"/>
          </w:tcPr>
          <w:p w14:paraId="5980A3F0" w14:textId="551595B9" w:rsidR="006E323F" w:rsidRPr="00C201FC" w:rsidRDefault="006E323F" w:rsidP="00C201FC">
            <w:pPr>
              <w:pStyle w:val="Bul1"/>
              <w:numPr>
                <w:ilvl w:val="0"/>
                <w:numId w:val="0"/>
              </w:numPr>
              <w:rPr>
                <w:rFonts w:cstheme="minorHAnsi"/>
                <w:i/>
                <w:iCs/>
                <w:sz w:val="20"/>
                <w:szCs w:val="20"/>
              </w:rPr>
            </w:pPr>
            <w:r w:rsidRPr="00C201FC">
              <w:rPr>
                <w:rFonts w:cstheme="minorHAnsi"/>
                <w:i/>
                <w:iCs/>
                <w:sz w:val="20"/>
                <w:szCs w:val="20"/>
              </w:rPr>
              <w:t>Work</w:t>
            </w:r>
            <w:r w:rsidR="00900124" w:rsidRPr="00C201FC">
              <w:rPr>
                <w:rFonts w:cstheme="minorHAnsi"/>
                <w:i/>
                <w:iCs/>
                <w:sz w:val="20"/>
                <w:szCs w:val="20"/>
              </w:rPr>
              <w:t xml:space="preserve">ing </w:t>
            </w:r>
            <w:r w:rsidRPr="00C201FC">
              <w:rPr>
                <w:rFonts w:cstheme="minorHAnsi"/>
                <w:i/>
                <w:iCs/>
                <w:sz w:val="20"/>
                <w:szCs w:val="20"/>
              </w:rPr>
              <w:t>directly at high schools with students</w:t>
            </w:r>
            <w:r w:rsidR="00900124" w:rsidRPr="00C201FC">
              <w:rPr>
                <w:rFonts w:cstheme="minorHAnsi"/>
                <w:i/>
                <w:iCs/>
                <w:sz w:val="20"/>
                <w:szCs w:val="20"/>
              </w:rPr>
              <w:t>,</w:t>
            </w:r>
            <w:r w:rsidRPr="00C201FC">
              <w:rPr>
                <w:rFonts w:cstheme="minorHAnsi"/>
                <w:i/>
                <w:iCs/>
                <w:sz w:val="20"/>
                <w:szCs w:val="20"/>
              </w:rPr>
              <w:t xml:space="preserve"> assisting with DE application and registration</w:t>
            </w:r>
          </w:p>
        </w:tc>
        <w:tc>
          <w:tcPr>
            <w:tcW w:w="1181" w:type="dxa"/>
            <w:vAlign w:val="center"/>
          </w:tcPr>
          <w:p w14:paraId="371E1C42" w14:textId="77777777" w:rsidR="006E323F" w:rsidRPr="00C201FC" w:rsidRDefault="006E323F" w:rsidP="00C201FC">
            <w:pPr>
              <w:pStyle w:val="Bul1"/>
              <w:numPr>
                <w:ilvl w:val="0"/>
                <w:numId w:val="0"/>
              </w:numPr>
              <w:rPr>
                <w:rFonts w:cstheme="minorHAnsi"/>
                <w:i/>
                <w:iCs/>
                <w:sz w:val="20"/>
                <w:szCs w:val="20"/>
              </w:rPr>
            </w:pPr>
            <w:r w:rsidRPr="00C201FC">
              <w:rPr>
                <w:rFonts w:cstheme="minorHAnsi"/>
                <w:i/>
                <w:iCs/>
                <w:sz w:val="20"/>
                <w:szCs w:val="20"/>
              </w:rPr>
              <w:t>$XX,XXX</w:t>
            </w:r>
          </w:p>
        </w:tc>
      </w:tr>
      <w:tr w:rsidR="006E323F" w:rsidRPr="00C201FC" w14:paraId="03CD2AA3" w14:textId="77777777" w:rsidTr="00C201FC">
        <w:tc>
          <w:tcPr>
            <w:tcW w:w="2605" w:type="dxa"/>
            <w:vAlign w:val="center"/>
          </w:tcPr>
          <w:p w14:paraId="36D2B3DA" w14:textId="381DCD4C" w:rsidR="006E323F" w:rsidRPr="00C201FC" w:rsidRDefault="006E323F" w:rsidP="00C201FC">
            <w:pPr>
              <w:pStyle w:val="Bul1"/>
              <w:numPr>
                <w:ilvl w:val="0"/>
                <w:numId w:val="0"/>
              </w:numPr>
              <w:rPr>
                <w:rFonts w:cstheme="minorHAnsi"/>
                <w:i/>
                <w:iCs/>
                <w:sz w:val="20"/>
                <w:szCs w:val="20"/>
              </w:rPr>
            </w:pPr>
            <w:r w:rsidRPr="00C201FC">
              <w:rPr>
                <w:rFonts w:cstheme="minorHAnsi"/>
                <w:i/>
                <w:iCs/>
                <w:sz w:val="20"/>
                <w:szCs w:val="20"/>
              </w:rPr>
              <w:t xml:space="preserve">College </w:t>
            </w:r>
            <w:r w:rsidR="00080E86" w:rsidRPr="00C201FC">
              <w:rPr>
                <w:rFonts w:cstheme="minorHAnsi"/>
                <w:i/>
                <w:iCs/>
                <w:sz w:val="20"/>
                <w:szCs w:val="20"/>
              </w:rPr>
              <w:t>a</w:t>
            </w:r>
            <w:r w:rsidRPr="00C201FC">
              <w:rPr>
                <w:rFonts w:cstheme="minorHAnsi"/>
                <w:i/>
                <w:iCs/>
                <w:sz w:val="20"/>
                <w:szCs w:val="20"/>
              </w:rPr>
              <w:t>dvisors</w:t>
            </w:r>
          </w:p>
        </w:tc>
        <w:tc>
          <w:tcPr>
            <w:tcW w:w="1620" w:type="dxa"/>
            <w:vAlign w:val="center"/>
          </w:tcPr>
          <w:p w14:paraId="4C4A727C" w14:textId="77777777" w:rsidR="006E323F" w:rsidRPr="00C201FC" w:rsidRDefault="006E323F" w:rsidP="00C201FC">
            <w:pPr>
              <w:pStyle w:val="Bul1"/>
              <w:numPr>
                <w:ilvl w:val="0"/>
                <w:numId w:val="0"/>
              </w:numPr>
              <w:rPr>
                <w:rFonts w:cstheme="minorHAnsi"/>
                <w:i/>
                <w:iCs/>
                <w:sz w:val="20"/>
                <w:szCs w:val="20"/>
              </w:rPr>
            </w:pPr>
            <w:r w:rsidRPr="00C201FC">
              <w:rPr>
                <w:rFonts w:cstheme="minorHAnsi"/>
                <w:i/>
                <w:iCs/>
                <w:sz w:val="20"/>
                <w:szCs w:val="20"/>
              </w:rPr>
              <w:t>330% total FTE across 5 advisors</w:t>
            </w:r>
          </w:p>
        </w:tc>
        <w:tc>
          <w:tcPr>
            <w:tcW w:w="3870" w:type="dxa"/>
            <w:vAlign w:val="center"/>
          </w:tcPr>
          <w:p w14:paraId="5F16D30A" w14:textId="4949B2AD" w:rsidR="006E323F" w:rsidRPr="00C201FC" w:rsidRDefault="006E323F" w:rsidP="00C201FC">
            <w:pPr>
              <w:pStyle w:val="Bul1"/>
              <w:numPr>
                <w:ilvl w:val="0"/>
                <w:numId w:val="0"/>
              </w:numPr>
              <w:rPr>
                <w:rFonts w:cstheme="minorHAnsi"/>
                <w:i/>
                <w:iCs/>
                <w:sz w:val="20"/>
                <w:szCs w:val="20"/>
              </w:rPr>
            </w:pPr>
            <w:r w:rsidRPr="00C201FC">
              <w:rPr>
                <w:rFonts w:cstheme="minorHAnsi"/>
                <w:i/>
                <w:iCs/>
                <w:sz w:val="20"/>
                <w:szCs w:val="20"/>
              </w:rPr>
              <w:t>Help</w:t>
            </w:r>
            <w:r w:rsidR="00900124" w:rsidRPr="00C201FC">
              <w:rPr>
                <w:rFonts w:cstheme="minorHAnsi"/>
                <w:i/>
                <w:iCs/>
                <w:sz w:val="20"/>
                <w:szCs w:val="20"/>
              </w:rPr>
              <w:t>ing</w:t>
            </w:r>
            <w:r w:rsidRPr="00C201FC">
              <w:rPr>
                <w:rFonts w:cstheme="minorHAnsi"/>
                <w:i/>
                <w:iCs/>
                <w:sz w:val="20"/>
                <w:szCs w:val="20"/>
              </w:rPr>
              <w:t xml:space="preserve"> DE students explore postsecondary pathways and create individualized program plans</w:t>
            </w:r>
          </w:p>
        </w:tc>
        <w:tc>
          <w:tcPr>
            <w:tcW w:w="1181" w:type="dxa"/>
            <w:vAlign w:val="center"/>
          </w:tcPr>
          <w:p w14:paraId="09AB183A" w14:textId="77777777" w:rsidR="006E323F" w:rsidRPr="00C201FC" w:rsidRDefault="006E323F" w:rsidP="00C201FC">
            <w:pPr>
              <w:pStyle w:val="Bul1"/>
              <w:numPr>
                <w:ilvl w:val="0"/>
                <w:numId w:val="0"/>
              </w:numPr>
              <w:rPr>
                <w:rFonts w:cstheme="minorHAnsi"/>
                <w:i/>
                <w:iCs/>
                <w:sz w:val="20"/>
                <w:szCs w:val="20"/>
              </w:rPr>
            </w:pPr>
            <w:r w:rsidRPr="00C201FC">
              <w:rPr>
                <w:rFonts w:cstheme="minorHAnsi"/>
                <w:i/>
                <w:iCs/>
                <w:sz w:val="20"/>
                <w:szCs w:val="20"/>
              </w:rPr>
              <w:t>$XX,XXX</w:t>
            </w:r>
          </w:p>
        </w:tc>
      </w:tr>
      <w:tr w:rsidR="006E323F" w:rsidRPr="00C201FC" w14:paraId="0FBDBEEB" w14:textId="77777777" w:rsidTr="00C201FC">
        <w:tc>
          <w:tcPr>
            <w:tcW w:w="2605" w:type="dxa"/>
            <w:vAlign w:val="center"/>
          </w:tcPr>
          <w:p w14:paraId="70E96037" w14:textId="77777777" w:rsidR="006E323F" w:rsidRPr="00C201FC" w:rsidRDefault="006E323F" w:rsidP="00C201FC">
            <w:pPr>
              <w:pStyle w:val="Bul1"/>
              <w:numPr>
                <w:ilvl w:val="0"/>
                <w:numId w:val="0"/>
              </w:numPr>
              <w:rPr>
                <w:rFonts w:cstheme="minorHAnsi"/>
                <w:sz w:val="20"/>
                <w:szCs w:val="20"/>
              </w:rPr>
            </w:pPr>
            <w:r w:rsidRPr="00C201FC">
              <w:rPr>
                <w:rFonts w:cstheme="minorHAnsi"/>
                <w:sz w:val="20"/>
                <w:szCs w:val="20"/>
              </w:rPr>
              <w:t>… Add more rows as needed</w:t>
            </w:r>
          </w:p>
        </w:tc>
        <w:tc>
          <w:tcPr>
            <w:tcW w:w="1620" w:type="dxa"/>
            <w:vAlign w:val="center"/>
          </w:tcPr>
          <w:p w14:paraId="441D163E" w14:textId="77777777" w:rsidR="006E323F" w:rsidRPr="00C201FC" w:rsidRDefault="006E323F" w:rsidP="00C201FC">
            <w:pPr>
              <w:pStyle w:val="Bul1"/>
              <w:numPr>
                <w:ilvl w:val="0"/>
                <w:numId w:val="0"/>
              </w:numPr>
              <w:rPr>
                <w:rFonts w:cstheme="minorHAnsi"/>
                <w:sz w:val="20"/>
                <w:szCs w:val="20"/>
              </w:rPr>
            </w:pPr>
          </w:p>
        </w:tc>
        <w:tc>
          <w:tcPr>
            <w:tcW w:w="3870" w:type="dxa"/>
            <w:vAlign w:val="center"/>
          </w:tcPr>
          <w:p w14:paraId="2AEB1088" w14:textId="77777777" w:rsidR="006E323F" w:rsidRPr="00C201FC" w:rsidRDefault="006E323F" w:rsidP="00C201FC">
            <w:pPr>
              <w:pStyle w:val="Bul1"/>
              <w:numPr>
                <w:ilvl w:val="0"/>
                <w:numId w:val="0"/>
              </w:numPr>
              <w:rPr>
                <w:rFonts w:cstheme="minorHAnsi"/>
                <w:sz w:val="20"/>
                <w:szCs w:val="20"/>
              </w:rPr>
            </w:pPr>
          </w:p>
        </w:tc>
        <w:tc>
          <w:tcPr>
            <w:tcW w:w="1181" w:type="dxa"/>
            <w:vAlign w:val="center"/>
          </w:tcPr>
          <w:p w14:paraId="16E5FA3D" w14:textId="77777777" w:rsidR="006E323F" w:rsidRPr="00C201FC" w:rsidRDefault="006E323F" w:rsidP="00C201FC">
            <w:pPr>
              <w:pStyle w:val="Bul1"/>
              <w:numPr>
                <w:ilvl w:val="0"/>
                <w:numId w:val="0"/>
              </w:numPr>
              <w:rPr>
                <w:rFonts w:cstheme="minorHAnsi"/>
                <w:sz w:val="20"/>
                <w:szCs w:val="20"/>
              </w:rPr>
            </w:pPr>
          </w:p>
        </w:tc>
      </w:tr>
      <w:tr w:rsidR="006E323F" w:rsidRPr="00C201FC" w14:paraId="2808583B" w14:textId="77777777" w:rsidTr="00C201FC">
        <w:tc>
          <w:tcPr>
            <w:tcW w:w="2605" w:type="dxa"/>
            <w:vAlign w:val="center"/>
          </w:tcPr>
          <w:p w14:paraId="7D51FF28" w14:textId="77777777" w:rsidR="006E323F" w:rsidRPr="00C201FC" w:rsidRDefault="006E323F" w:rsidP="00C201FC">
            <w:pPr>
              <w:pStyle w:val="Bul1"/>
              <w:numPr>
                <w:ilvl w:val="0"/>
                <w:numId w:val="0"/>
              </w:numPr>
              <w:rPr>
                <w:rFonts w:cstheme="minorHAnsi"/>
                <w:sz w:val="20"/>
                <w:szCs w:val="20"/>
              </w:rPr>
            </w:pPr>
          </w:p>
        </w:tc>
        <w:tc>
          <w:tcPr>
            <w:tcW w:w="1620" w:type="dxa"/>
            <w:vAlign w:val="center"/>
          </w:tcPr>
          <w:p w14:paraId="4DB68DCD" w14:textId="77777777" w:rsidR="006E323F" w:rsidRPr="00C201FC" w:rsidRDefault="006E323F" w:rsidP="00C201FC">
            <w:pPr>
              <w:pStyle w:val="Bul1"/>
              <w:numPr>
                <w:ilvl w:val="0"/>
                <w:numId w:val="0"/>
              </w:numPr>
              <w:rPr>
                <w:rFonts w:cstheme="minorHAnsi"/>
                <w:sz w:val="20"/>
                <w:szCs w:val="20"/>
              </w:rPr>
            </w:pPr>
          </w:p>
        </w:tc>
        <w:tc>
          <w:tcPr>
            <w:tcW w:w="3870" w:type="dxa"/>
            <w:vAlign w:val="center"/>
          </w:tcPr>
          <w:p w14:paraId="6F6ADD71" w14:textId="77777777" w:rsidR="006E323F" w:rsidRPr="00C201FC" w:rsidRDefault="006E323F" w:rsidP="00C201FC">
            <w:pPr>
              <w:pStyle w:val="Bul1"/>
              <w:numPr>
                <w:ilvl w:val="0"/>
                <w:numId w:val="0"/>
              </w:numPr>
              <w:rPr>
                <w:rFonts w:cstheme="minorHAnsi"/>
                <w:sz w:val="20"/>
                <w:szCs w:val="20"/>
              </w:rPr>
            </w:pPr>
          </w:p>
        </w:tc>
        <w:tc>
          <w:tcPr>
            <w:tcW w:w="1181" w:type="dxa"/>
            <w:vAlign w:val="center"/>
          </w:tcPr>
          <w:p w14:paraId="71BE2E6F" w14:textId="77777777" w:rsidR="006E323F" w:rsidRPr="00C201FC" w:rsidRDefault="006E323F" w:rsidP="00C201FC">
            <w:pPr>
              <w:pStyle w:val="Bul1"/>
              <w:numPr>
                <w:ilvl w:val="0"/>
                <w:numId w:val="0"/>
              </w:numPr>
              <w:rPr>
                <w:rFonts w:cstheme="minorHAnsi"/>
                <w:sz w:val="20"/>
                <w:szCs w:val="20"/>
              </w:rPr>
            </w:pPr>
          </w:p>
        </w:tc>
      </w:tr>
      <w:tr w:rsidR="006E323F" w:rsidRPr="00C201FC" w14:paraId="65E2D9BA" w14:textId="77777777" w:rsidTr="00C201FC">
        <w:tc>
          <w:tcPr>
            <w:tcW w:w="2605" w:type="dxa"/>
            <w:vAlign w:val="center"/>
          </w:tcPr>
          <w:p w14:paraId="632D854E" w14:textId="70C4B42A" w:rsidR="006E323F" w:rsidRPr="00C201FC" w:rsidRDefault="006E323F" w:rsidP="00C201FC">
            <w:pPr>
              <w:pStyle w:val="Bul1"/>
              <w:numPr>
                <w:ilvl w:val="0"/>
                <w:numId w:val="0"/>
              </w:numPr>
              <w:rPr>
                <w:rFonts w:cstheme="minorHAnsi"/>
                <w:b/>
                <w:bCs/>
                <w:sz w:val="20"/>
                <w:szCs w:val="20"/>
              </w:rPr>
            </w:pPr>
            <w:r w:rsidRPr="00C201FC">
              <w:rPr>
                <w:rFonts w:cstheme="minorHAnsi"/>
                <w:b/>
                <w:bCs/>
                <w:sz w:val="20"/>
                <w:szCs w:val="20"/>
              </w:rPr>
              <w:t xml:space="preserve">Total </w:t>
            </w:r>
            <w:r w:rsidR="00080E86" w:rsidRPr="00C201FC">
              <w:rPr>
                <w:rFonts w:cstheme="minorHAnsi"/>
                <w:b/>
                <w:bCs/>
                <w:sz w:val="20"/>
                <w:szCs w:val="20"/>
              </w:rPr>
              <w:t>s</w:t>
            </w:r>
            <w:r w:rsidRPr="00C201FC">
              <w:rPr>
                <w:rFonts w:cstheme="minorHAnsi"/>
                <w:b/>
                <w:bCs/>
                <w:sz w:val="20"/>
                <w:szCs w:val="20"/>
              </w:rPr>
              <w:t xml:space="preserve">taff </w:t>
            </w:r>
            <w:r w:rsidR="00080E86" w:rsidRPr="00C201FC">
              <w:rPr>
                <w:rFonts w:cstheme="minorHAnsi"/>
                <w:b/>
                <w:bCs/>
                <w:sz w:val="20"/>
                <w:szCs w:val="20"/>
              </w:rPr>
              <w:t>t</w:t>
            </w:r>
            <w:r w:rsidRPr="00C201FC">
              <w:rPr>
                <w:rFonts w:cstheme="minorHAnsi"/>
                <w:b/>
                <w:bCs/>
                <w:sz w:val="20"/>
                <w:szCs w:val="20"/>
              </w:rPr>
              <w:t xml:space="preserve">ime &amp; </w:t>
            </w:r>
            <w:r w:rsidR="00080E86" w:rsidRPr="00C201FC">
              <w:rPr>
                <w:rFonts w:cstheme="minorHAnsi"/>
                <w:b/>
                <w:bCs/>
                <w:sz w:val="20"/>
                <w:szCs w:val="20"/>
              </w:rPr>
              <w:t>e</w:t>
            </w:r>
            <w:r w:rsidRPr="00C201FC">
              <w:rPr>
                <w:rFonts w:cstheme="minorHAnsi"/>
                <w:b/>
                <w:bCs/>
                <w:sz w:val="20"/>
                <w:szCs w:val="20"/>
              </w:rPr>
              <w:t>ffort</w:t>
            </w:r>
          </w:p>
        </w:tc>
        <w:tc>
          <w:tcPr>
            <w:tcW w:w="1620" w:type="dxa"/>
            <w:vAlign w:val="center"/>
          </w:tcPr>
          <w:p w14:paraId="645FF22D" w14:textId="4A48F416" w:rsidR="006E323F" w:rsidRPr="00C201FC" w:rsidRDefault="006E323F" w:rsidP="00C201FC">
            <w:pPr>
              <w:pStyle w:val="Bul1"/>
              <w:numPr>
                <w:ilvl w:val="0"/>
                <w:numId w:val="0"/>
              </w:numPr>
              <w:rPr>
                <w:rFonts w:cstheme="minorHAnsi"/>
                <w:b/>
                <w:bCs/>
                <w:sz w:val="20"/>
                <w:szCs w:val="20"/>
              </w:rPr>
            </w:pPr>
            <w:r w:rsidRPr="00C201FC">
              <w:rPr>
                <w:rFonts w:cstheme="minorHAnsi"/>
                <w:b/>
                <w:bCs/>
                <w:sz w:val="20"/>
                <w:szCs w:val="20"/>
              </w:rPr>
              <w:t>XX</w:t>
            </w:r>
            <w:r w:rsidR="001B5037" w:rsidRPr="00C201FC">
              <w:rPr>
                <w:rFonts w:cstheme="minorHAnsi"/>
                <w:b/>
                <w:bCs/>
                <w:sz w:val="20"/>
                <w:szCs w:val="20"/>
              </w:rPr>
              <w:t>X</w:t>
            </w:r>
            <w:r w:rsidRPr="00C201FC">
              <w:rPr>
                <w:rFonts w:cstheme="minorHAnsi"/>
                <w:b/>
                <w:bCs/>
                <w:sz w:val="20"/>
                <w:szCs w:val="20"/>
              </w:rPr>
              <w:t>.X FTE</w:t>
            </w:r>
          </w:p>
        </w:tc>
        <w:tc>
          <w:tcPr>
            <w:tcW w:w="3870" w:type="dxa"/>
            <w:vAlign w:val="center"/>
          </w:tcPr>
          <w:p w14:paraId="4FDA9751" w14:textId="77777777" w:rsidR="006E323F" w:rsidRPr="00C201FC" w:rsidRDefault="006E323F" w:rsidP="00C201FC">
            <w:pPr>
              <w:pStyle w:val="Bul1"/>
              <w:numPr>
                <w:ilvl w:val="0"/>
                <w:numId w:val="0"/>
              </w:numPr>
              <w:rPr>
                <w:rFonts w:cstheme="minorHAnsi"/>
                <w:b/>
                <w:bCs/>
                <w:sz w:val="20"/>
                <w:szCs w:val="20"/>
              </w:rPr>
            </w:pPr>
          </w:p>
        </w:tc>
        <w:tc>
          <w:tcPr>
            <w:tcW w:w="1181" w:type="dxa"/>
            <w:vAlign w:val="center"/>
          </w:tcPr>
          <w:p w14:paraId="0FEBD8A5" w14:textId="77777777" w:rsidR="006E323F" w:rsidRPr="00C201FC" w:rsidRDefault="006E323F" w:rsidP="00C201FC">
            <w:pPr>
              <w:pStyle w:val="Bul1"/>
              <w:numPr>
                <w:ilvl w:val="0"/>
                <w:numId w:val="0"/>
              </w:numPr>
              <w:rPr>
                <w:rFonts w:cstheme="minorHAnsi"/>
                <w:b/>
                <w:bCs/>
                <w:sz w:val="20"/>
                <w:szCs w:val="20"/>
              </w:rPr>
            </w:pPr>
            <w:r w:rsidRPr="00C201FC">
              <w:rPr>
                <w:rFonts w:cstheme="minorHAnsi"/>
                <w:b/>
                <w:bCs/>
                <w:sz w:val="20"/>
                <w:szCs w:val="20"/>
              </w:rPr>
              <w:t>$XXX,XXX</w:t>
            </w:r>
          </w:p>
        </w:tc>
      </w:tr>
    </w:tbl>
    <w:p w14:paraId="23B89CD8" w14:textId="77777777" w:rsidR="006E323F" w:rsidRPr="00D34A77" w:rsidRDefault="006E323F" w:rsidP="007733EB">
      <w:pPr>
        <w:pStyle w:val="Bul1"/>
        <w:numPr>
          <w:ilvl w:val="0"/>
          <w:numId w:val="0"/>
        </w:numPr>
        <w:rPr>
          <w:rFonts w:ascii="Times New Roman" w:hAnsi="Times New Roman" w:cs="Times New Roman"/>
        </w:rPr>
      </w:pPr>
    </w:p>
    <w:p w14:paraId="3846E750" w14:textId="7C100CD0" w:rsidR="00A26F10" w:rsidRPr="00D34A77" w:rsidRDefault="00A26F10" w:rsidP="00A26F10">
      <w:pPr>
        <w:pStyle w:val="Bul2"/>
        <w:numPr>
          <w:ilvl w:val="0"/>
          <w:numId w:val="0"/>
        </w:numPr>
        <w:ind w:left="720"/>
        <w:rPr>
          <w:rFonts w:ascii="Times New Roman" w:hAnsi="Times New Roman" w:cs="Times New Roman"/>
        </w:rPr>
      </w:pPr>
    </w:p>
    <w:p w14:paraId="090F328F" w14:textId="77777777" w:rsidR="00AA447E" w:rsidRDefault="00AA447E">
      <w:pPr>
        <w:spacing w:line="278" w:lineRule="auto"/>
        <w:rPr>
          <w:rFonts w:ascii="Times New Roman" w:eastAsiaTheme="majorEastAsia" w:hAnsi="Times New Roman" w:cstheme="majorBidi"/>
          <w:b/>
          <w:color w:val="2F5496" w:themeColor="accent1" w:themeShade="BF"/>
          <w:sz w:val="24"/>
          <w:szCs w:val="28"/>
        </w:rPr>
      </w:pPr>
      <w:bookmarkStart w:id="5" w:name="_Toc207203383"/>
      <w:bookmarkStart w:id="6" w:name="_Toc211419459"/>
      <w:r>
        <w:br w:type="page"/>
      </w:r>
    </w:p>
    <w:p w14:paraId="56B0A210" w14:textId="3882B2B9" w:rsidR="003C79FC" w:rsidRPr="001B5037" w:rsidRDefault="00CA066A" w:rsidP="00304789">
      <w:pPr>
        <w:pStyle w:val="Heading3"/>
      </w:pPr>
      <w:r>
        <w:lastRenderedPageBreak/>
        <w:t>(1</w:t>
      </w:r>
      <w:r w:rsidR="00A26F10" w:rsidRPr="001B5037">
        <w:t xml:space="preserve">b) </w:t>
      </w:r>
      <w:r w:rsidR="00DD2085" w:rsidRPr="001B5037">
        <w:t xml:space="preserve">Inventory </w:t>
      </w:r>
      <w:r w:rsidR="00A26F10" w:rsidRPr="001B5037">
        <w:t>how dual enrollment</w:t>
      </w:r>
      <w:r w:rsidR="00C2039B" w:rsidRPr="001B5037">
        <w:t xml:space="preserve"> is</w:t>
      </w:r>
      <w:r w:rsidR="00A26F10" w:rsidRPr="001B5037">
        <w:t xml:space="preserve"> currently organized</w:t>
      </w:r>
      <w:r w:rsidR="00C2039B" w:rsidRPr="001B5037">
        <w:t>, staffed</w:t>
      </w:r>
      <w:r w:rsidR="003766B2">
        <w:t>,</w:t>
      </w:r>
      <w:r w:rsidR="00A26F10" w:rsidRPr="001B5037">
        <w:t xml:space="preserve"> and resourced</w:t>
      </w:r>
      <w:bookmarkEnd w:id="5"/>
      <w:r w:rsidR="00742C37" w:rsidRPr="001B5037">
        <w:t>.</w:t>
      </w:r>
      <w:bookmarkEnd w:id="6"/>
      <w:r w:rsidR="00742C37" w:rsidRPr="001B5037">
        <w:t xml:space="preserve"> </w:t>
      </w:r>
    </w:p>
    <w:p w14:paraId="03A62559" w14:textId="3CB4C1A4" w:rsidR="00A26F10" w:rsidRPr="00742C37" w:rsidRDefault="00A26F10" w:rsidP="00304789">
      <w:pPr>
        <w:rPr>
          <w:rFonts w:ascii="Times New Roman" w:hAnsi="Times New Roman" w:cs="Times New Roman"/>
          <w:b/>
          <w:bCs/>
          <w:sz w:val="24"/>
          <w:szCs w:val="24"/>
        </w:rPr>
      </w:pPr>
      <w:r w:rsidRPr="00742C37">
        <w:rPr>
          <w:rFonts w:ascii="Times New Roman" w:hAnsi="Times New Roman" w:cs="Times New Roman"/>
          <w:sz w:val="24"/>
          <w:szCs w:val="24"/>
        </w:rPr>
        <w:t xml:space="preserve">Mapping out the current </w:t>
      </w:r>
      <w:r w:rsidR="0091284A">
        <w:rPr>
          <w:rFonts w:ascii="Times New Roman" w:hAnsi="Times New Roman" w:cs="Times New Roman"/>
          <w:sz w:val="24"/>
          <w:szCs w:val="24"/>
        </w:rPr>
        <w:t>DE</w:t>
      </w:r>
      <w:r w:rsidR="003766B2">
        <w:rPr>
          <w:rFonts w:ascii="Times New Roman" w:hAnsi="Times New Roman" w:cs="Times New Roman"/>
          <w:sz w:val="24"/>
          <w:szCs w:val="24"/>
        </w:rPr>
        <w:t xml:space="preserve"> </w:t>
      </w:r>
      <w:r w:rsidRPr="00742C37">
        <w:rPr>
          <w:rFonts w:ascii="Times New Roman" w:hAnsi="Times New Roman" w:cs="Times New Roman"/>
          <w:sz w:val="24"/>
          <w:szCs w:val="24"/>
        </w:rPr>
        <w:t xml:space="preserve">staffing model at your college is an important starting point for conversations about </w:t>
      </w:r>
      <w:r w:rsidR="00E11F1A">
        <w:rPr>
          <w:rFonts w:ascii="Times New Roman" w:hAnsi="Times New Roman" w:cs="Times New Roman"/>
          <w:sz w:val="24"/>
          <w:szCs w:val="24"/>
        </w:rPr>
        <w:t xml:space="preserve">a </w:t>
      </w:r>
      <w:r w:rsidRPr="00E46A36">
        <w:rPr>
          <w:rFonts w:ascii="Times New Roman" w:hAnsi="Times New Roman" w:cs="Times New Roman"/>
          <w:sz w:val="24"/>
          <w:szCs w:val="24"/>
        </w:rPr>
        <w:t xml:space="preserve">model </w:t>
      </w:r>
      <w:r w:rsidR="00E11F1A" w:rsidRPr="00E46A36">
        <w:rPr>
          <w:rFonts w:ascii="Times New Roman" w:hAnsi="Times New Roman" w:cs="Times New Roman"/>
          <w:sz w:val="24"/>
          <w:szCs w:val="24"/>
        </w:rPr>
        <w:t>optimal</w:t>
      </w:r>
      <w:r w:rsidR="00E11F1A">
        <w:rPr>
          <w:rFonts w:ascii="Times New Roman" w:hAnsi="Times New Roman" w:cs="Times New Roman"/>
          <w:sz w:val="24"/>
          <w:szCs w:val="24"/>
        </w:rPr>
        <w:t xml:space="preserve"> </w:t>
      </w:r>
      <w:r w:rsidR="0091284A">
        <w:rPr>
          <w:rFonts w:ascii="Times New Roman" w:hAnsi="Times New Roman" w:cs="Times New Roman"/>
          <w:sz w:val="24"/>
          <w:szCs w:val="24"/>
        </w:rPr>
        <w:t>for</w:t>
      </w:r>
      <w:r w:rsidRPr="00742C37">
        <w:rPr>
          <w:rFonts w:ascii="Times New Roman" w:hAnsi="Times New Roman" w:cs="Times New Roman"/>
          <w:sz w:val="24"/>
          <w:szCs w:val="24"/>
        </w:rPr>
        <w:t xml:space="preserve"> implement</w:t>
      </w:r>
      <w:r w:rsidR="0091284A">
        <w:rPr>
          <w:rFonts w:ascii="Times New Roman" w:hAnsi="Times New Roman" w:cs="Times New Roman"/>
          <w:sz w:val="24"/>
          <w:szCs w:val="24"/>
        </w:rPr>
        <w:t>ing</w:t>
      </w:r>
      <w:r w:rsidRPr="00742C37">
        <w:rPr>
          <w:rFonts w:ascii="Times New Roman" w:hAnsi="Times New Roman" w:cs="Times New Roman"/>
          <w:sz w:val="24"/>
          <w:szCs w:val="24"/>
        </w:rPr>
        <w:t xml:space="preserve"> DEEP practices at scale. An important first step is to identify current staffing levels and functions as well as what other resources </w:t>
      </w:r>
      <w:r w:rsidR="00C2039B">
        <w:rPr>
          <w:rFonts w:ascii="Times New Roman" w:hAnsi="Times New Roman" w:cs="Times New Roman"/>
          <w:sz w:val="24"/>
          <w:szCs w:val="24"/>
        </w:rPr>
        <w:t xml:space="preserve">(such as technology systems) </w:t>
      </w:r>
      <w:r w:rsidRPr="00742C37">
        <w:rPr>
          <w:rFonts w:ascii="Times New Roman" w:hAnsi="Times New Roman" w:cs="Times New Roman"/>
          <w:sz w:val="24"/>
          <w:szCs w:val="24"/>
        </w:rPr>
        <w:t xml:space="preserve">are provided to support DE programs. </w:t>
      </w:r>
    </w:p>
    <w:p w14:paraId="32EA84B5" w14:textId="796CBC79" w:rsidR="00F3073E" w:rsidRDefault="0091284A" w:rsidP="00440BCB">
      <w:pPr>
        <w:pStyle w:val="Bul1"/>
        <w:numPr>
          <w:ilvl w:val="0"/>
          <w:numId w:val="0"/>
        </w:numPr>
        <w:rPr>
          <w:rFonts w:ascii="Times New Roman" w:hAnsi="Times New Roman" w:cs="Times New Roman"/>
        </w:rPr>
      </w:pPr>
      <w:r>
        <w:rPr>
          <w:rFonts w:ascii="Times New Roman" w:hAnsi="Times New Roman" w:cs="Times New Roman"/>
        </w:rPr>
        <w:t>Use</w:t>
      </w:r>
      <w:r w:rsidR="00595AAE">
        <w:rPr>
          <w:rFonts w:ascii="Times New Roman" w:hAnsi="Times New Roman" w:cs="Times New Roman"/>
        </w:rPr>
        <w:t xml:space="preserve"> a table like Table </w:t>
      </w:r>
      <w:r w:rsidR="00F3073E">
        <w:rPr>
          <w:rFonts w:ascii="Times New Roman" w:hAnsi="Times New Roman" w:cs="Times New Roman"/>
        </w:rPr>
        <w:t>3</w:t>
      </w:r>
      <w:r w:rsidR="00595AAE">
        <w:rPr>
          <w:rFonts w:ascii="Times New Roman" w:hAnsi="Times New Roman" w:cs="Times New Roman"/>
        </w:rPr>
        <w:t xml:space="preserve"> below to </w:t>
      </w:r>
      <w:r w:rsidR="00A26F10" w:rsidRPr="00D34A77">
        <w:rPr>
          <w:rFonts w:ascii="Times New Roman" w:hAnsi="Times New Roman" w:cs="Times New Roman"/>
        </w:rPr>
        <w:t xml:space="preserve">take an inventory of all of the staff who directly or indirectly support </w:t>
      </w:r>
      <w:r>
        <w:rPr>
          <w:rFonts w:ascii="Times New Roman" w:hAnsi="Times New Roman" w:cs="Times New Roman"/>
        </w:rPr>
        <w:t>DE,</w:t>
      </w:r>
      <w:r w:rsidR="00A26F10" w:rsidRPr="00D34A77">
        <w:rPr>
          <w:rFonts w:ascii="Times New Roman" w:hAnsi="Times New Roman" w:cs="Times New Roman"/>
        </w:rPr>
        <w:t xml:space="preserve"> their functions related to DEEP practice areas (e.g., </w:t>
      </w:r>
      <w:r w:rsidR="003766B2">
        <w:rPr>
          <w:rFonts w:ascii="Times New Roman" w:hAnsi="Times New Roman" w:cs="Times New Roman"/>
        </w:rPr>
        <w:t>o</w:t>
      </w:r>
      <w:r w:rsidR="00A26F10" w:rsidRPr="00D34A77">
        <w:rPr>
          <w:rFonts w:ascii="Times New Roman" w:hAnsi="Times New Roman" w:cs="Times New Roman"/>
        </w:rPr>
        <w:t xml:space="preserve">utreach, </w:t>
      </w:r>
      <w:r w:rsidR="003766B2">
        <w:rPr>
          <w:rFonts w:ascii="Times New Roman" w:hAnsi="Times New Roman" w:cs="Times New Roman"/>
        </w:rPr>
        <w:t>a</w:t>
      </w:r>
      <w:r w:rsidR="00A26F10" w:rsidRPr="00D34A77">
        <w:rPr>
          <w:rFonts w:ascii="Times New Roman" w:hAnsi="Times New Roman" w:cs="Times New Roman"/>
        </w:rPr>
        <w:t xml:space="preserve">lignment, </w:t>
      </w:r>
      <w:r w:rsidR="003766B2">
        <w:rPr>
          <w:rFonts w:ascii="Times New Roman" w:hAnsi="Times New Roman" w:cs="Times New Roman"/>
        </w:rPr>
        <w:t>a</w:t>
      </w:r>
      <w:r w:rsidR="00A26F10" w:rsidRPr="00D34A77">
        <w:rPr>
          <w:rFonts w:ascii="Times New Roman" w:hAnsi="Times New Roman" w:cs="Times New Roman"/>
        </w:rPr>
        <w:t xml:space="preserve">dvising, </w:t>
      </w:r>
      <w:r w:rsidR="003766B2">
        <w:rPr>
          <w:rFonts w:ascii="Times New Roman" w:hAnsi="Times New Roman" w:cs="Times New Roman"/>
        </w:rPr>
        <w:t>s</w:t>
      </w:r>
      <w:r w:rsidR="00A26F10" w:rsidRPr="00D34A77">
        <w:rPr>
          <w:rFonts w:ascii="Times New Roman" w:hAnsi="Times New Roman" w:cs="Times New Roman"/>
        </w:rPr>
        <w:t>upport), how your college manages the working partnerships with K-12 schools, as well as any additional DE functions not included in those categories</w:t>
      </w:r>
      <w:r w:rsidR="006C49F9">
        <w:rPr>
          <w:rFonts w:ascii="Times New Roman" w:hAnsi="Times New Roman" w:cs="Times New Roman"/>
        </w:rPr>
        <w:t xml:space="preserve"> (such as program management)</w:t>
      </w:r>
      <w:r w:rsidR="00A26F10" w:rsidRPr="00D34A77">
        <w:rPr>
          <w:rFonts w:ascii="Times New Roman" w:hAnsi="Times New Roman" w:cs="Times New Roman"/>
        </w:rPr>
        <w:t xml:space="preserve">. </w:t>
      </w:r>
      <w:r w:rsidR="00595AAE">
        <w:rPr>
          <w:rFonts w:ascii="Times New Roman" w:hAnsi="Times New Roman" w:cs="Times New Roman"/>
        </w:rPr>
        <w:t>For each of the DEEP practice areas</w:t>
      </w:r>
      <w:r w:rsidR="002F013B">
        <w:rPr>
          <w:rFonts w:ascii="Times New Roman" w:hAnsi="Times New Roman" w:cs="Times New Roman"/>
        </w:rPr>
        <w:t xml:space="preserve"> and other DE functions you would add,</w:t>
      </w:r>
      <w:r w:rsidR="00595AAE">
        <w:rPr>
          <w:rFonts w:ascii="Times New Roman" w:hAnsi="Times New Roman" w:cs="Times New Roman"/>
        </w:rPr>
        <w:t xml:space="preserve"> list </w:t>
      </w:r>
      <w:r w:rsidR="002F013B">
        <w:rPr>
          <w:rFonts w:ascii="Times New Roman" w:hAnsi="Times New Roman" w:cs="Times New Roman"/>
        </w:rPr>
        <w:t xml:space="preserve">the </w:t>
      </w:r>
      <w:r w:rsidR="00595AAE">
        <w:rPr>
          <w:rFonts w:ascii="Times New Roman" w:hAnsi="Times New Roman" w:cs="Times New Roman"/>
        </w:rPr>
        <w:t xml:space="preserve">dedicated DE staff </w:t>
      </w:r>
      <w:r w:rsidR="002F013B">
        <w:rPr>
          <w:rFonts w:ascii="Times New Roman" w:hAnsi="Times New Roman" w:cs="Times New Roman"/>
        </w:rPr>
        <w:t>involved in implementing each practice area</w:t>
      </w:r>
      <w:r w:rsidR="00595AAE">
        <w:rPr>
          <w:rFonts w:ascii="Times New Roman" w:hAnsi="Times New Roman" w:cs="Times New Roman"/>
        </w:rPr>
        <w:t xml:space="preserve">, which </w:t>
      </w:r>
      <w:r w:rsidR="002F013B">
        <w:rPr>
          <w:rFonts w:ascii="Times New Roman" w:hAnsi="Times New Roman" w:cs="Times New Roman"/>
        </w:rPr>
        <w:t>other</w:t>
      </w:r>
      <w:r w:rsidR="00595AAE">
        <w:rPr>
          <w:rFonts w:ascii="Times New Roman" w:hAnsi="Times New Roman" w:cs="Times New Roman"/>
        </w:rPr>
        <w:t xml:space="preserve"> college staff provide support</w:t>
      </w:r>
      <w:r w:rsidR="002F013B">
        <w:rPr>
          <w:rFonts w:ascii="Times New Roman" w:hAnsi="Times New Roman" w:cs="Times New Roman"/>
        </w:rPr>
        <w:t xml:space="preserve"> for the given DEEP practice as part of their larger role supporting students and programs generally</w:t>
      </w:r>
      <w:r w:rsidR="00595AAE">
        <w:rPr>
          <w:rFonts w:ascii="Times New Roman" w:hAnsi="Times New Roman" w:cs="Times New Roman"/>
        </w:rPr>
        <w:t xml:space="preserve">, and which college technologies or other resources </w:t>
      </w:r>
      <w:r w:rsidR="002F013B">
        <w:rPr>
          <w:rFonts w:ascii="Times New Roman" w:hAnsi="Times New Roman" w:cs="Times New Roman"/>
        </w:rPr>
        <w:t>enable the given DEEP practice or DE function</w:t>
      </w:r>
      <w:r w:rsidR="00595AAE">
        <w:rPr>
          <w:rFonts w:ascii="Times New Roman" w:hAnsi="Times New Roman" w:cs="Times New Roman"/>
        </w:rPr>
        <w:t xml:space="preserve">. </w:t>
      </w:r>
    </w:p>
    <w:p w14:paraId="031A57E3" w14:textId="77777777" w:rsidR="00F3073E" w:rsidRDefault="00F3073E" w:rsidP="00A26F10">
      <w:pPr>
        <w:pStyle w:val="Bul1"/>
        <w:numPr>
          <w:ilvl w:val="0"/>
          <w:numId w:val="0"/>
        </w:numPr>
        <w:rPr>
          <w:rFonts w:ascii="Times New Roman" w:hAnsi="Times New Roman" w:cs="Times New Roman"/>
        </w:rPr>
      </w:pPr>
    </w:p>
    <w:p w14:paraId="5B993028" w14:textId="2F1726B1" w:rsidR="000E42F3" w:rsidRPr="0066778A" w:rsidRDefault="00F3073E" w:rsidP="00440BCB">
      <w:pPr>
        <w:pStyle w:val="Bul1"/>
        <w:numPr>
          <w:ilvl w:val="0"/>
          <w:numId w:val="0"/>
        </w:numPr>
        <w:rPr>
          <w:rFonts w:ascii="Times New Roman" w:hAnsi="Times New Roman" w:cs="Times New Roman"/>
        </w:rPr>
      </w:pPr>
      <w:r>
        <w:rPr>
          <w:rFonts w:ascii="Times New Roman" w:hAnsi="Times New Roman" w:cs="Times New Roman"/>
        </w:rPr>
        <w:t>Start by going line by line through Table 2</w:t>
      </w:r>
      <w:r w:rsidR="00D03FB2">
        <w:rPr>
          <w:rFonts w:ascii="Times New Roman" w:hAnsi="Times New Roman" w:cs="Times New Roman"/>
        </w:rPr>
        <w:t>,</w:t>
      </w:r>
      <w:r>
        <w:rPr>
          <w:rFonts w:ascii="Times New Roman" w:hAnsi="Times New Roman" w:cs="Times New Roman"/>
        </w:rPr>
        <w:t xml:space="preserve"> which lists </w:t>
      </w:r>
      <w:r w:rsidR="0091284A">
        <w:rPr>
          <w:rFonts w:ascii="Times New Roman" w:hAnsi="Times New Roman" w:cs="Times New Roman"/>
        </w:rPr>
        <w:t xml:space="preserve">the </w:t>
      </w:r>
      <w:r>
        <w:rPr>
          <w:rFonts w:ascii="Times New Roman" w:hAnsi="Times New Roman" w:cs="Times New Roman"/>
        </w:rPr>
        <w:t>college and staff effort supporting DE program</w:t>
      </w:r>
      <w:r w:rsidR="0091284A">
        <w:rPr>
          <w:rFonts w:ascii="Times New Roman" w:hAnsi="Times New Roman" w:cs="Times New Roman"/>
        </w:rPr>
        <w:t>ming</w:t>
      </w:r>
      <w:r w:rsidR="00D03FB2">
        <w:rPr>
          <w:rFonts w:ascii="Times New Roman" w:hAnsi="Times New Roman" w:cs="Times New Roman"/>
        </w:rPr>
        <w:t>,</w:t>
      </w:r>
      <w:r>
        <w:rPr>
          <w:rFonts w:ascii="Times New Roman" w:hAnsi="Times New Roman" w:cs="Times New Roman"/>
        </w:rPr>
        <w:t xml:space="preserve"> and noting</w:t>
      </w:r>
      <w:r w:rsidR="00B44B92">
        <w:rPr>
          <w:rFonts w:ascii="Times New Roman" w:hAnsi="Times New Roman" w:cs="Times New Roman"/>
        </w:rPr>
        <w:t xml:space="preserve"> in Table 3 which of the DEEP practices are supported by those staffing functions. Some staff positions may support two or more DEEP practice areas. </w:t>
      </w:r>
    </w:p>
    <w:p w14:paraId="138E9599" w14:textId="77777777" w:rsidR="000E42F3" w:rsidRDefault="000E42F3" w:rsidP="00A26F10">
      <w:pPr>
        <w:pStyle w:val="Bul1"/>
        <w:numPr>
          <w:ilvl w:val="0"/>
          <w:numId w:val="0"/>
        </w:numPr>
        <w:rPr>
          <w:rFonts w:cstheme="minorHAnsi"/>
          <w:b/>
          <w:bCs/>
        </w:rPr>
      </w:pPr>
    </w:p>
    <w:p w14:paraId="65EDF2D1" w14:textId="1ED95B41" w:rsidR="00A26F10" w:rsidRPr="00C201FC" w:rsidRDefault="00595AAE" w:rsidP="00A26F10">
      <w:pPr>
        <w:pStyle w:val="Bul1"/>
        <w:numPr>
          <w:ilvl w:val="0"/>
          <w:numId w:val="0"/>
        </w:numPr>
        <w:rPr>
          <w:rFonts w:cstheme="minorHAnsi"/>
          <w:b/>
          <w:bCs/>
        </w:rPr>
      </w:pPr>
      <w:r w:rsidRPr="00C201FC">
        <w:rPr>
          <w:rFonts w:cstheme="minorHAnsi"/>
          <w:b/>
          <w:bCs/>
        </w:rPr>
        <w:t xml:space="preserve">Table </w:t>
      </w:r>
      <w:r w:rsidR="00F3073E" w:rsidRPr="00C201FC">
        <w:rPr>
          <w:rFonts w:cstheme="minorHAnsi"/>
          <w:b/>
          <w:bCs/>
        </w:rPr>
        <w:t>3</w:t>
      </w:r>
      <w:r w:rsidRPr="00C201FC">
        <w:rPr>
          <w:rFonts w:cstheme="minorHAnsi"/>
          <w:b/>
          <w:bCs/>
        </w:rPr>
        <w:t xml:space="preserve">. </w:t>
      </w:r>
      <w:r w:rsidR="00A26F10" w:rsidRPr="00C201FC">
        <w:rPr>
          <w:rFonts w:cstheme="minorHAnsi"/>
          <w:b/>
          <w:bCs/>
        </w:rPr>
        <w:t>Dual Enrollment Resources Inventory</w:t>
      </w:r>
      <w:r w:rsidR="00992C4E" w:rsidRPr="00C201FC">
        <w:rPr>
          <w:rFonts w:cstheme="minorHAnsi"/>
          <w:b/>
          <w:bCs/>
        </w:rPr>
        <w:t xml:space="preserve"> Aligned to DEEP Practices</w:t>
      </w:r>
    </w:p>
    <w:p w14:paraId="363B765A" w14:textId="3B231B06" w:rsidR="00B44B92" w:rsidRPr="00C201FC" w:rsidRDefault="00B44B92" w:rsidP="00A26F10">
      <w:pPr>
        <w:pStyle w:val="Bul1"/>
        <w:numPr>
          <w:ilvl w:val="0"/>
          <w:numId w:val="0"/>
        </w:numPr>
        <w:rPr>
          <w:rFonts w:cstheme="minorHAnsi"/>
          <w:i/>
          <w:iCs/>
          <w:sz w:val="20"/>
          <w:szCs w:val="20"/>
        </w:rPr>
      </w:pPr>
      <w:r w:rsidRPr="00C201FC">
        <w:rPr>
          <w:rFonts w:cstheme="minorHAnsi"/>
          <w:i/>
          <w:iCs/>
          <w:sz w:val="20"/>
          <w:szCs w:val="20"/>
        </w:rPr>
        <w:t>Example responses in italics</w:t>
      </w:r>
    </w:p>
    <w:tbl>
      <w:tblPr>
        <w:tblStyle w:val="TableGrid"/>
        <w:tblW w:w="0" w:type="auto"/>
        <w:tblLayout w:type="fixed"/>
        <w:tblCellMar>
          <w:top w:w="72" w:type="dxa"/>
          <w:bottom w:w="72" w:type="dxa"/>
        </w:tblCellMar>
        <w:tblLook w:val="04A0" w:firstRow="1" w:lastRow="0" w:firstColumn="1" w:lastColumn="0" w:noHBand="0" w:noVBand="1"/>
      </w:tblPr>
      <w:tblGrid>
        <w:gridCol w:w="2482"/>
        <w:gridCol w:w="2193"/>
        <w:gridCol w:w="2363"/>
        <w:gridCol w:w="2312"/>
      </w:tblGrid>
      <w:tr w:rsidR="00A26F10" w:rsidRPr="00C201FC" w14:paraId="6E981E4E" w14:textId="77777777" w:rsidTr="00C201FC">
        <w:tc>
          <w:tcPr>
            <w:tcW w:w="2482" w:type="dxa"/>
            <w:shd w:val="clear" w:color="auto" w:fill="DEEAF6" w:themeFill="accent5" w:themeFillTint="33"/>
            <w:vAlign w:val="center"/>
          </w:tcPr>
          <w:p w14:paraId="74893A07" w14:textId="1DACDAED" w:rsidR="00A26F10" w:rsidRPr="00C201FC" w:rsidRDefault="00A26F10" w:rsidP="00C201FC">
            <w:pPr>
              <w:pStyle w:val="SSText-TNR12"/>
              <w:spacing w:line="240" w:lineRule="auto"/>
              <w:rPr>
                <w:rFonts w:asciiTheme="minorHAnsi" w:hAnsiTheme="minorHAnsi" w:cstheme="minorHAnsi"/>
                <w:b/>
                <w:bCs/>
                <w:sz w:val="20"/>
                <w:szCs w:val="20"/>
              </w:rPr>
            </w:pPr>
            <w:r w:rsidRPr="00C201FC">
              <w:rPr>
                <w:rFonts w:asciiTheme="minorHAnsi" w:hAnsiTheme="minorHAnsi" w:cstheme="minorHAnsi"/>
                <w:b/>
                <w:bCs/>
                <w:sz w:val="20"/>
                <w:szCs w:val="20"/>
              </w:rPr>
              <w:t xml:space="preserve">Key </w:t>
            </w:r>
            <w:r w:rsidR="0091284A" w:rsidRPr="00C201FC">
              <w:rPr>
                <w:rFonts w:asciiTheme="minorHAnsi" w:hAnsiTheme="minorHAnsi" w:cstheme="minorHAnsi"/>
                <w:b/>
                <w:bCs/>
                <w:sz w:val="20"/>
                <w:szCs w:val="20"/>
              </w:rPr>
              <w:t xml:space="preserve">DE </w:t>
            </w:r>
            <w:r w:rsidR="00080E86" w:rsidRPr="00C201FC">
              <w:rPr>
                <w:rFonts w:asciiTheme="minorHAnsi" w:hAnsiTheme="minorHAnsi" w:cstheme="minorHAnsi"/>
                <w:b/>
                <w:bCs/>
                <w:sz w:val="20"/>
                <w:szCs w:val="20"/>
              </w:rPr>
              <w:t>f</w:t>
            </w:r>
            <w:r w:rsidRPr="00C201FC">
              <w:rPr>
                <w:rFonts w:asciiTheme="minorHAnsi" w:hAnsiTheme="minorHAnsi" w:cstheme="minorHAnsi"/>
                <w:b/>
                <w:bCs/>
                <w:sz w:val="20"/>
                <w:szCs w:val="20"/>
              </w:rPr>
              <w:t xml:space="preserve">unctions / DEEP </w:t>
            </w:r>
            <w:r w:rsidR="00080E86" w:rsidRPr="00C201FC">
              <w:rPr>
                <w:rFonts w:asciiTheme="minorHAnsi" w:hAnsiTheme="minorHAnsi" w:cstheme="minorHAnsi"/>
                <w:b/>
                <w:bCs/>
                <w:sz w:val="20"/>
                <w:szCs w:val="20"/>
              </w:rPr>
              <w:t>p</w:t>
            </w:r>
            <w:r w:rsidRPr="00C201FC">
              <w:rPr>
                <w:rFonts w:asciiTheme="minorHAnsi" w:hAnsiTheme="minorHAnsi" w:cstheme="minorHAnsi"/>
                <w:b/>
                <w:bCs/>
                <w:sz w:val="20"/>
                <w:szCs w:val="20"/>
              </w:rPr>
              <w:t>ractices</w:t>
            </w:r>
          </w:p>
        </w:tc>
        <w:tc>
          <w:tcPr>
            <w:tcW w:w="2193" w:type="dxa"/>
            <w:shd w:val="clear" w:color="auto" w:fill="DEEAF6" w:themeFill="accent5" w:themeFillTint="33"/>
            <w:vAlign w:val="center"/>
          </w:tcPr>
          <w:p w14:paraId="4F841348" w14:textId="0B577318" w:rsidR="00A26F10" w:rsidRPr="00C201FC" w:rsidRDefault="00A26F10" w:rsidP="00C201FC">
            <w:pPr>
              <w:pStyle w:val="SSText-TNR12"/>
              <w:spacing w:line="240" w:lineRule="auto"/>
              <w:rPr>
                <w:rFonts w:asciiTheme="minorHAnsi" w:hAnsiTheme="minorHAnsi" w:cstheme="minorHAnsi"/>
                <w:b/>
                <w:bCs/>
                <w:sz w:val="20"/>
                <w:szCs w:val="20"/>
              </w:rPr>
            </w:pPr>
            <w:r w:rsidRPr="00C201FC">
              <w:rPr>
                <w:rFonts w:asciiTheme="minorHAnsi" w:hAnsiTheme="minorHAnsi" w:cstheme="minorHAnsi"/>
                <w:b/>
                <w:bCs/>
                <w:sz w:val="20"/>
                <w:szCs w:val="20"/>
              </w:rPr>
              <w:t>Dedicate</w:t>
            </w:r>
            <w:r w:rsidR="0074696A" w:rsidRPr="00C201FC">
              <w:rPr>
                <w:rFonts w:asciiTheme="minorHAnsi" w:hAnsiTheme="minorHAnsi" w:cstheme="minorHAnsi"/>
                <w:b/>
                <w:bCs/>
                <w:sz w:val="20"/>
                <w:szCs w:val="20"/>
              </w:rPr>
              <w:t>d</w:t>
            </w:r>
            <w:r w:rsidRPr="00C201FC">
              <w:rPr>
                <w:rFonts w:asciiTheme="minorHAnsi" w:hAnsiTheme="minorHAnsi" w:cstheme="minorHAnsi"/>
                <w:b/>
                <w:bCs/>
                <w:sz w:val="20"/>
                <w:szCs w:val="20"/>
              </w:rPr>
              <w:t xml:space="preserve"> DE </w:t>
            </w:r>
            <w:r w:rsidR="00080E86" w:rsidRPr="00C201FC">
              <w:rPr>
                <w:rFonts w:asciiTheme="minorHAnsi" w:hAnsiTheme="minorHAnsi" w:cstheme="minorHAnsi"/>
                <w:b/>
                <w:bCs/>
                <w:sz w:val="20"/>
                <w:szCs w:val="20"/>
              </w:rPr>
              <w:t>s</w:t>
            </w:r>
            <w:r w:rsidRPr="00C201FC">
              <w:rPr>
                <w:rFonts w:asciiTheme="minorHAnsi" w:hAnsiTheme="minorHAnsi" w:cstheme="minorHAnsi"/>
                <w:b/>
                <w:bCs/>
                <w:sz w:val="20"/>
                <w:szCs w:val="20"/>
              </w:rPr>
              <w:t>taff</w:t>
            </w:r>
          </w:p>
        </w:tc>
        <w:tc>
          <w:tcPr>
            <w:tcW w:w="2363" w:type="dxa"/>
            <w:shd w:val="clear" w:color="auto" w:fill="DEEAF6" w:themeFill="accent5" w:themeFillTint="33"/>
            <w:vAlign w:val="center"/>
          </w:tcPr>
          <w:p w14:paraId="18E48AD9" w14:textId="1F038069" w:rsidR="00A26F10" w:rsidRPr="00C201FC" w:rsidRDefault="00A26F10" w:rsidP="00C201FC">
            <w:pPr>
              <w:pStyle w:val="SSText-TNR12"/>
              <w:spacing w:line="240" w:lineRule="auto"/>
              <w:rPr>
                <w:rFonts w:asciiTheme="minorHAnsi" w:hAnsiTheme="minorHAnsi" w:cstheme="minorHAnsi"/>
                <w:b/>
                <w:bCs/>
                <w:sz w:val="20"/>
                <w:szCs w:val="20"/>
              </w:rPr>
            </w:pPr>
            <w:r w:rsidRPr="00C201FC">
              <w:rPr>
                <w:rFonts w:asciiTheme="minorHAnsi" w:hAnsiTheme="minorHAnsi" w:cstheme="minorHAnsi"/>
                <w:b/>
                <w:bCs/>
                <w:sz w:val="20"/>
                <w:szCs w:val="20"/>
              </w:rPr>
              <w:t xml:space="preserve">Other </w:t>
            </w:r>
            <w:r w:rsidR="00080E86" w:rsidRPr="00C201FC">
              <w:rPr>
                <w:rFonts w:asciiTheme="minorHAnsi" w:hAnsiTheme="minorHAnsi" w:cstheme="minorHAnsi"/>
                <w:b/>
                <w:bCs/>
                <w:sz w:val="20"/>
                <w:szCs w:val="20"/>
              </w:rPr>
              <w:t>c</w:t>
            </w:r>
            <w:r w:rsidRPr="00C201FC">
              <w:rPr>
                <w:rFonts w:asciiTheme="minorHAnsi" w:hAnsiTheme="minorHAnsi" w:cstheme="minorHAnsi"/>
                <w:b/>
                <w:bCs/>
                <w:sz w:val="20"/>
                <w:szCs w:val="20"/>
              </w:rPr>
              <w:t xml:space="preserve">ollege </w:t>
            </w:r>
            <w:r w:rsidR="00080E86" w:rsidRPr="00C201FC">
              <w:rPr>
                <w:rFonts w:asciiTheme="minorHAnsi" w:hAnsiTheme="minorHAnsi" w:cstheme="minorHAnsi"/>
                <w:b/>
                <w:bCs/>
                <w:sz w:val="20"/>
                <w:szCs w:val="20"/>
              </w:rPr>
              <w:t>s</w:t>
            </w:r>
            <w:r w:rsidRPr="00C201FC">
              <w:rPr>
                <w:rFonts w:asciiTheme="minorHAnsi" w:hAnsiTheme="minorHAnsi" w:cstheme="minorHAnsi"/>
                <w:b/>
                <w:bCs/>
                <w:sz w:val="20"/>
                <w:szCs w:val="20"/>
              </w:rPr>
              <w:t>taff</w:t>
            </w:r>
          </w:p>
        </w:tc>
        <w:tc>
          <w:tcPr>
            <w:tcW w:w="2312" w:type="dxa"/>
            <w:shd w:val="clear" w:color="auto" w:fill="DEEAF6" w:themeFill="accent5" w:themeFillTint="33"/>
            <w:vAlign w:val="center"/>
          </w:tcPr>
          <w:p w14:paraId="12AF6A92" w14:textId="1BD67C93" w:rsidR="00A26F10" w:rsidRPr="00C201FC" w:rsidRDefault="00A26F10" w:rsidP="00C201FC">
            <w:pPr>
              <w:pStyle w:val="SSText-TNR12"/>
              <w:spacing w:line="240" w:lineRule="auto"/>
              <w:rPr>
                <w:rFonts w:asciiTheme="minorHAnsi" w:hAnsiTheme="minorHAnsi" w:cstheme="minorHAnsi"/>
                <w:b/>
                <w:bCs/>
                <w:sz w:val="20"/>
                <w:szCs w:val="20"/>
              </w:rPr>
            </w:pPr>
            <w:r w:rsidRPr="00C201FC">
              <w:rPr>
                <w:rFonts w:asciiTheme="minorHAnsi" w:hAnsiTheme="minorHAnsi" w:cstheme="minorHAnsi"/>
                <w:b/>
                <w:bCs/>
                <w:sz w:val="20"/>
                <w:szCs w:val="20"/>
              </w:rPr>
              <w:t xml:space="preserve">Technology and other </w:t>
            </w:r>
            <w:r w:rsidR="00080E86" w:rsidRPr="00C201FC">
              <w:rPr>
                <w:rFonts w:asciiTheme="minorHAnsi" w:hAnsiTheme="minorHAnsi" w:cstheme="minorHAnsi"/>
                <w:b/>
                <w:bCs/>
                <w:sz w:val="20"/>
                <w:szCs w:val="20"/>
              </w:rPr>
              <w:t>r</w:t>
            </w:r>
            <w:r w:rsidRPr="00C201FC">
              <w:rPr>
                <w:rFonts w:asciiTheme="minorHAnsi" w:hAnsiTheme="minorHAnsi" w:cstheme="minorHAnsi"/>
                <w:b/>
                <w:bCs/>
                <w:sz w:val="20"/>
                <w:szCs w:val="20"/>
              </w:rPr>
              <w:t xml:space="preserve">esources </w:t>
            </w:r>
            <w:r w:rsidR="00080E86" w:rsidRPr="00C201FC">
              <w:rPr>
                <w:rFonts w:asciiTheme="minorHAnsi" w:hAnsiTheme="minorHAnsi" w:cstheme="minorHAnsi"/>
                <w:b/>
                <w:bCs/>
                <w:sz w:val="20"/>
                <w:szCs w:val="20"/>
              </w:rPr>
              <w:t>u</w:t>
            </w:r>
            <w:r w:rsidRPr="00C201FC">
              <w:rPr>
                <w:rFonts w:asciiTheme="minorHAnsi" w:hAnsiTheme="minorHAnsi" w:cstheme="minorHAnsi"/>
                <w:b/>
                <w:bCs/>
                <w:sz w:val="20"/>
                <w:szCs w:val="20"/>
              </w:rPr>
              <w:t>tilized</w:t>
            </w:r>
          </w:p>
        </w:tc>
      </w:tr>
      <w:tr w:rsidR="00A26F10" w:rsidRPr="00C201FC" w14:paraId="2BF4EB7B" w14:textId="77777777" w:rsidTr="00C201FC">
        <w:tc>
          <w:tcPr>
            <w:tcW w:w="2482" w:type="dxa"/>
            <w:vAlign w:val="center"/>
          </w:tcPr>
          <w:p w14:paraId="5CCF8A2C" w14:textId="77777777" w:rsidR="00A26F10" w:rsidRPr="00C201FC" w:rsidRDefault="00A26F10" w:rsidP="00C201FC">
            <w:pPr>
              <w:pStyle w:val="SSText-TNR12"/>
              <w:spacing w:line="240" w:lineRule="auto"/>
              <w:rPr>
                <w:rFonts w:asciiTheme="minorHAnsi" w:hAnsiTheme="minorHAnsi" w:cstheme="minorHAnsi"/>
                <w:sz w:val="20"/>
                <w:szCs w:val="20"/>
              </w:rPr>
            </w:pPr>
            <w:r w:rsidRPr="00C201FC">
              <w:rPr>
                <w:rFonts w:asciiTheme="minorHAnsi" w:hAnsiTheme="minorHAnsi" w:cstheme="minorHAnsi"/>
                <w:b/>
                <w:bCs/>
                <w:i/>
                <w:iCs/>
                <w:sz w:val="20"/>
                <w:szCs w:val="20"/>
              </w:rPr>
              <w:t xml:space="preserve">Outreach </w:t>
            </w:r>
            <w:r w:rsidRPr="00C201FC">
              <w:rPr>
                <w:rFonts w:asciiTheme="minorHAnsi" w:hAnsiTheme="minorHAnsi" w:cstheme="minorHAnsi"/>
                <w:sz w:val="20"/>
                <w:szCs w:val="20"/>
              </w:rPr>
              <w:t xml:space="preserve">efforts to promote dual enrollment </w:t>
            </w:r>
          </w:p>
        </w:tc>
        <w:tc>
          <w:tcPr>
            <w:tcW w:w="2193" w:type="dxa"/>
            <w:vAlign w:val="center"/>
          </w:tcPr>
          <w:p w14:paraId="2243EA46" w14:textId="54ED9837" w:rsidR="00A26F10" w:rsidRPr="00C201FC" w:rsidRDefault="00A26F10" w:rsidP="00C201FC">
            <w:pPr>
              <w:pStyle w:val="SSText-TNR12"/>
              <w:spacing w:line="240" w:lineRule="auto"/>
              <w:rPr>
                <w:rFonts w:asciiTheme="minorHAnsi" w:hAnsiTheme="minorHAnsi" w:cstheme="minorHAnsi"/>
                <w:i/>
                <w:iCs/>
                <w:sz w:val="20"/>
                <w:szCs w:val="20"/>
              </w:rPr>
            </w:pPr>
            <w:r w:rsidRPr="00C201FC">
              <w:rPr>
                <w:rFonts w:asciiTheme="minorHAnsi" w:hAnsiTheme="minorHAnsi" w:cstheme="minorHAnsi"/>
                <w:i/>
                <w:iCs/>
                <w:sz w:val="20"/>
                <w:szCs w:val="20"/>
              </w:rPr>
              <w:t xml:space="preserve">DE </w:t>
            </w:r>
            <w:r w:rsidR="00B44B92" w:rsidRPr="00C201FC">
              <w:rPr>
                <w:rFonts w:asciiTheme="minorHAnsi" w:hAnsiTheme="minorHAnsi" w:cstheme="minorHAnsi"/>
                <w:i/>
                <w:iCs/>
                <w:sz w:val="20"/>
                <w:szCs w:val="20"/>
              </w:rPr>
              <w:t>o</w:t>
            </w:r>
            <w:r w:rsidRPr="00C201FC">
              <w:rPr>
                <w:rFonts w:asciiTheme="minorHAnsi" w:hAnsiTheme="minorHAnsi" w:cstheme="minorHAnsi"/>
                <w:i/>
                <w:iCs/>
                <w:sz w:val="20"/>
                <w:szCs w:val="20"/>
              </w:rPr>
              <w:t xml:space="preserve">utreach </w:t>
            </w:r>
            <w:r w:rsidR="00B44B92" w:rsidRPr="00C201FC">
              <w:rPr>
                <w:rFonts w:asciiTheme="minorHAnsi" w:hAnsiTheme="minorHAnsi" w:cstheme="minorHAnsi"/>
                <w:i/>
                <w:iCs/>
                <w:sz w:val="20"/>
                <w:szCs w:val="20"/>
              </w:rPr>
              <w:t>s</w:t>
            </w:r>
            <w:r w:rsidRPr="00C201FC">
              <w:rPr>
                <w:rFonts w:asciiTheme="minorHAnsi" w:hAnsiTheme="minorHAnsi" w:cstheme="minorHAnsi"/>
                <w:i/>
                <w:iCs/>
                <w:sz w:val="20"/>
                <w:szCs w:val="20"/>
              </w:rPr>
              <w:t>pecialists</w:t>
            </w:r>
            <w:r w:rsidR="00B44B92" w:rsidRPr="00C201FC">
              <w:rPr>
                <w:rFonts w:asciiTheme="minorHAnsi" w:hAnsiTheme="minorHAnsi" w:cstheme="minorHAnsi"/>
                <w:i/>
                <w:iCs/>
                <w:sz w:val="20"/>
                <w:szCs w:val="20"/>
              </w:rPr>
              <w:t>,</w:t>
            </w:r>
          </w:p>
          <w:p w14:paraId="20F4B325" w14:textId="0E75D737" w:rsidR="00C64279" w:rsidRPr="00C201FC" w:rsidRDefault="0091284A" w:rsidP="00C201FC">
            <w:pPr>
              <w:pStyle w:val="SSText-TNR12"/>
              <w:spacing w:line="240" w:lineRule="auto"/>
              <w:rPr>
                <w:rFonts w:asciiTheme="minorHAnsi" w:hAnsiTheme="minorHAnsi" w:cstheme="minorHAnsi"/>
                <w:i/>
                <w:iCs/>
                <w:sz w:val="20"/>
                <w:szCs w:val="20"/>
              </w:rPr>
            </w:pPr>
            <w:r w:rsidRPr="00C201FC">
              <w:rPr>
                <w:rFonts w:asciiTheme="minorHAnsi" w:hAnsiTheme="minorHAnsi" w:cstheme="minorHAnsi"/>
                <w:i/>
                <w:iCs/>
                <w:sz w:val="20"/>
                <w:szCs w:val="20"/>
              </w:rPr>
              <w:t>r</w:t>
            </w:r>
            <w:r w:rsidR="00B44B92" w:rsidRPr="00C201FC">
              <w:rPr>
                <w:rFonts w:asciiTheme="minorHAnsi" w:hAnsiTheme="minorHAnsi" w:cstheme="minorHAnsi"/>
                <w:i/>
                <w:iCs/>
                <w:sz w:val="20"/>
                <w:szCs w:val="20"/>
              </w:rPr>
              <w:t>ecords specialists, DE program director, associate director</w:t>
            </w:r>
          </w:p>
        </w:tc>
        <w:tc>
          <w:tcPr>
            <w:tcW w:w="2363" w:type="dxa"/>
            <w:vAlign w:val="center"/>
          </w:tcPr>
          <w:p w14:paraId="4B152FEF" w14:textId="64B14CEE" w:rsidR="00C2039B" w:rsidRPr="00C201FC" w:rsidRDefault="00B44B92" w:rsidP="00C201FC">
            <w:pPr>
              <w:pStyle w:val="SSText-TNR12"/>
              <w:spacing w:line="240" w:lineRule="auto"/>
              <w:rPr>
                <w:rFonts w:asciiTheme="minorHAnsi" w:hAnsiTheme="minorHAnsi" w:cstheme="minorHAnsi"/>
                <w:i/>
                <w:iCs/>
                <w:sz w:val="20"/>
                <w:szCs w:val="20"/>
              </w:rPr>
            </w:pPr>
            <w:r w:rsidRPr="00C201FC">
              <w:rPr>
                <w:rFonts w:asciiTheme="minorHAnsi" w:hAnsiTheme="minorHAnsi" w:cstheme="minorHAnsi"/>
                <w:i/>
                <w:iCs/>
                <w:sz w:val="20"/>
                <w:szCs w:val="20"/>
              </w:rPr>
              <w:t>Admissions staff focused on h</w:t>
            </w:r>
            <w:r w:rsidR="00C2039B" w:rsidRPr="00C201FC">
              <w:rPr>
                <w:rFonts w:asciiTheme="minorHAnsi" w:hAnsiTheme="minorHAnsi" w:cstheme="minorHAnsi"/>
                <w:i/>
                <w:iCs/>
                <w:sz w:val="20"/>
                <w:szCs w:val="20"/>
              </w:rPr>
              <w:t xml:space="preserve">igh school recruitment </w:t>
            </w:r>
          </w:p>
          <w:p w14:paraId="66896144" w14:textId="00E13835" w:rsidR="00A26F10" w:rsidRPr="00C201FC" w:rsidRDefault="00A26F10" w:rsidP="00C201FC">
            <w:pPr>
              <w:pStyle w:val="SSText-TNR12"/>
              <w:spacing w:line="240" w:lineRule="auto"/>
              <w:rPr>
                <w:rFonts w:asciiTheme="minorHAnsi" w:hAnsiTheme="minorHAnsi" w:cstheme="minorHAnsi"/>
                <w:i/>
                <w:iCs/>
                <w:sz w:val="20"/>
                <w:szCs w:val="20"/>
              </w:rPr>
            </w:pPr>
          </w:p>
        </w:tc>
        <w:tc>
          <w:tcPr>
            <w:tcW w:w="2312" w:type="dxa"/>
            <w:vAlign w:val="center"/>
          </w:tcPr>
          <w:p w14:paraId="3F654AD7" w14:textId="5B35F263" w:rsidR="00A26F10" w:rsidRPr="00C201FC" w:rsidRDefault="00A26F10" w:rsidP="00C201FC">
            <w:pPr>
              <w:pStyle w:val="SSText-TNR12"/>
              <w:spacing w:line="240" w:lineRule="auto"/>
              <w:rPr>
                <w:rFonts w:asciiTheme="minorHAnsi" w:hAnsiTheme="minorHAnsi" w:cstheme="minorHAnsi"/>
                <w:i/>
                <w:iCs/>
                <w:sz w:val="20"/>
                <w:szCs w:val="20"/>
              </w:rPr>
            </w:pPr>
            <w:r w:rsidRPr="00C201FC">
              <w:rPr>
                <w:rFonts w:asciiTheme="minorHAnsi" w:hAnsiTheme="minorHAnsi" w:cstheme="minorHAnsi"/>
                <w:i/>
                <w:iCs/>
                <w:sz w:val="20"/>
                <w:szCs w:val="20"/>
              </w:rPr>
              <w:t>College CRM</w:t>
            </w:r>
            <w:r w:rsidR="009349E4" w:rsidRPr="00C201FC">
              <w:rPr>
                <w:rFonts w:asciiTheme="minorHAnsi" w:hAnsiTheme="minorHAnsi" w:cstheme="minorHAnsi"/>
                <w:i/>
                <w:iCs/>
                <w:sz w:val="20"/>
                <w:szCs w:val="20"/>
              </w:rPr>
              <w:t>, application and registration systems, student information systems</w:t>
            </w:r>
            <w:r w:rsidRPr="00C201FC">
              <w:rPr>
                <w:rFonts w:asciiTheme="minorHAnsi" w:hAnsiTheme="minorHAnsi" w:cstheme="minorHAnsi"/>
                <w:i/>
                <w:iCs/>
                <w:sz w:val="20"/>
                <w:szCs w:val="20"/>
              </w:rPr>
              <w:t xml:space="preserve"> </w:t>
            </w:r>
          </w:p>
        </w:tc>
      </w:tr>
      <w:tr w:rsidR="00A26F10" w:rsidRPr="00C201FC" w14:paraId="3D9FFB9E" w14:textId="77777777" w:rsidTr="00C201FC">
        <w:tc>
          <w:tcPr>
            <w:tcW w:w="2482" w:type="dxa"/>
            <w:vAlign w:val="center"/>
          </w:tcPr>
          <w:p w14:paraId="6DFA8B32" w14:textId="77777777" w:rsidR="00A26F10" w:rsidRPr="00C201FC" w:rsidRDefault="00A26F10" w:rsidP="00C201FC">
            <w:pPr>
              <w:pStyle w:val="SSText-TNR12"/>
              <w:spacing w:line="240" w:lineRule="auto"/>
              <w:rPr>
                <w:rFonts w:asciiTheme="minorHAnsi" w:hAnsiTheme="minorHAnsi" w:cstheme="minorHAnsi"/>
                <w:sz w:val="20"/>
                <w:szCs w:val="20"/>
              </w:rPr>
            </w:pPr>
            <w:r w:rsidRPr="00C201FC">
              <w:rPr>
                <w:rFonts w:asciiTheme="minorHAnsi" w:hAnsiTheme="minorHAnsi" w:cstheme="minorHAnsi"/>
                <w:b/>
                <w:bCs/>
                <w:i/>
                <w:iCs/>
                <w:sz w:val="20"/>
                <w:szCs w:val="20"/>
              </w:rPr>
              <w:t>Alignment</w:t>
            </w:r>
            <w:r w:rsidRPr="00C201FC">
              <w:rPr>
                <w:rFonts w:asciiTheme="minorHAnsi" w:hAnsiTheme="minorHAnsi" w:cstheme="minorHAnsi"/>
                <w:sz w:val="20"/>
                <w:szCs w:val="20"/>
              </w:rPr>
              <w:t xml:space="preserve"> of dual enrollment coursework </w:t>
            </w:r>
          </w:p>
        </w:tc>
        <w:tc>
          <w:tcPr>
            <w:tcW w:w="2193" w:type="dxa"/>
            <w:vAlign w:val="center"/>
          </w:tcPr>
          <w:p w14:paraId="3FBB023D" w14:textId="7E290825" w:rsidR="00A26F10" w:rsidRPr="00C201FC" w:rsidRDefault="00A26F10" w:rsidP="00C201FC">
            <w:pPr>
              <w:pStyle w:val="SSText-TNR12"/>
              <w:spacing w:line="240" w:lineRule="auto"/>
              <w:rPr>
                <w:rFonts w:asciiTheme="minorHAnsi" w:hAnsiTheme="minorHAnsi" w:cstheme="minorHAnsi"/>
                <w:i/>
                <w:iCs/>
                <w:sz w:val="20"/>
                <w:szCs w:val="20"/>
              </w:rPr>
            </w:pPr>
            <w:r w:rsidRPr="00C201FC">
              <w:rPr>
                <w:rFonts w:asciiTheme="minorHAnsi" w:hAnsiTheme="minorHAnsi" w:cstheme="minorHAnsi"/>
                <w:i/>
                <w:iCs/>
                <w:sz w:val="20"/>
                <w:szCs w:val="20"/>
              </w:rPr>
              <w:t>DE program director</w:t>
            </w:r>
            <w:r w:rsidR="00B44B92" w:rsidRPr="00C201FC">
              <w:rPr>
                <w:rFonts w:asciiTheme="minorHAnsi" w:hAnsiTheme="minorHAnsi" w:cstheme="minorHAnsi"/>
                <w:i/>
                <w:iCs/>
                <w:sz w:val="20"/>
                <w:szCs w:val="20"/>
              </w:rPr>
              <w:t>, associate director</w:t>
            </w:r>
          </w:p>
        </w:tc>
        <w:tc>
          <w:tcPr>
            <w:tcW w:w="2363" w:type="dxa"/>
            <w:vAlign w:val="center"/>
          </w:tcPr>
          <w:p w14:paraId="0451A86B" w14:textId="1F859421" w:rsidR="00A26F10" w:rsidRPr="00C201FC" w:rsidRDefault="00B44B92" w:rsidP="00C201FC">
            <w:pPr>
              <w:pStyle w:val="SSText-TNR12"/>
              <w:spacing w:line="240" w:lineRule="auto"/>
              <w:rPr>
                <w:rFonts w:asciiTheme="minorHAnsi" w:hAnsiTheme="minorHAnsi" w:cstheme="minorHAnsi"/>
                <w:i/>
                <w:iCs/>
                <w:sz w:val="20"/>
                <w:szCs w:val="20"/>
              </w:rPr>
            </w:pPr>
            <w:r w:rsidRPr="00C201FC">
              <w:rPr>
                <w:rFonts w:asciiTheme="minorHAnsi" w:hAnsiTheme="minorHAnsi" w:cstheme="minorHAnsi"/>
                <w:i/>
                <w:iCs/>
                <w:sz w:val="20"/>
                <w:szCs w:val="20"/>
              </w:rPr>
              <w:t>Division chairs and faculty supporting</w:t>
            </w:r>
            <w:r w:rsidR="0091284A" w:rsidRPr="00C201FC">
              <w:rPr>
                <w:rFonts w:asciiTheme="minorHAnsi" w:hAnsiTheme="minorHAnsi" w:cstheme="minorHAnsi"/>
                <w:i/>
                <w:iCs/>
                <w:sz w:val="20"/>
                <w:szCs w:val="20"/>
              </w:rPr>
              <w:t xml:space="preserve"> the</w:t>
            </w:r>
            <w:r w:rsidR="0074696A" w:rsidRPr="00C201FC">
              <w:rPr>
                <w:rFonts w:asciiTheme="minorHAnsi" w:hAnsiTheme="minorHAnsi" w:cstheme="minorHAnsi"/>
                <w:i/>
                <w:iCs/>
                <w:sz w:val="20"/>
                <w:szCs w:val="20"/>
              </w:rPr>
              <w:t xml:space="preserve"> mapping of DE pathways</w:t>
            </w:r>
          </w:p>
        </w:tc>
        <w:tc>
          <w:tcPr>
            <w:tcW w:w="2312" w:type="dxa"/>
            <w:vAlign w:val="center"/>
          </w:tcPr>
          <w:p w14:paraId="4BB6C492" w14:textId="337B0FDE" w:rsidR="00A26F10" w:rsidRPr="00C201FC" w:rsidRDefault="0074696A" w:rsidP="00C201FC">
            <w:pPr>
              <w:pStyle w:val="SSText-TNR12"/>
              <w:spacing w:line="240" w:lineRule="auto"/>
              <w:rPr>
                <w:rFonts w:asciiTheme="minorHAnsi" w:hAnsiTheme="minorHAnsi" w:cstheme="minorHAnsi"/>
                <w:i/>
                <w:iCs/>
                <w:sz w:val="20"/>
                <w:szCs w:val="20"/>
              </w:rPr>
            </w:pPr>
            <w:r w:rsidRPr="00C201FC">
              <w:rPr>
                <w:rFonts w:asciiTheme="minorHAnsi" w:hAnsiTheme="minorHAnsi" w:cstheme="minorHAnsi"/>
                <w:i/>
                <w:iCs/>
                <w:sz w:val="20"/>
                <w:szCs w:val="20"/>
              </w:rPr>
              <w:t>Website DE pathway maps</w:t>
            </w:r>
          </w:p>
        </w:tc>
      </w:tr>
      <w:tr w:rsidR="00A26F10" w:rsidRPr="00C201FC" w14:paraId="6FAFC566" w14:textId="77777777" w:rsidTr="00C201FC">
        <w:tc>
          <w:tcPr>
            <w:tcW w:w="2482" w:type="dxa"/>
            <w:vAlign w:val="center"/>
          </w:tcPr>
          <w:p w14:paraId="3D84A96D" w14:textId="77777777" w:rsidR="00A26F10" w:rsidRPr="00C201FC" w:rsidRDefault="00A26F10" w:rsidP="00C201FC">
            <w:pPr>
              <w:spacing w:line="240" w:lineRule="auto"/>
              <w:rPr>
                <w:rFonts w:cstheme="minorHAnsi"/>
                <w:sz w:val="20"/>
                <w:szCs w:val="20"/>
              </w:rPr>
            </w:pPr>
            <w:r w:rsidRPr="00C201FC">
              <w:rPr>
                <w:rFonts w:cstheme="minorHAnsi"/>
                <w:b/>
                <w:bCs/>
                <w:i/>
                <w:iCs/>
                <w:sz w:val="20"/>
                <w:szCs w:val="20"/>
              </w:rPr>
              <w:t>Advising</w:t>
            </w:r>
            <w:r w:rsidRPr="00C201FC">
              <w:rPr>
                <w:rFonts w:cstheme="minorHAnsi"/>
                <w:sz w:val="20"/>
                <w:szCs w:val="20"/>
              </w:rPr>
              <w:t xml:space="preserve"> provided by the college</w:t>
            </w:r>
          </w:p>
        </w:tc>
        <w:tc>
          <w:tcPr>
            <w:tcW w:w="2193" w:type="dxa"/>
            <w:vAlign w:val="center"/>
          </w:tcPr>
          <w:p w14:paraId="256489F3" w14:textId="59CE1B37" w:rsidR="00A26F10" w:rsidRPr="00C201FC" w:rsidRDefault="0074696A" w:rsidP="00C201FC">
            <w:pPr>
              <w:pStyle w:val="SSText-TNR12"/>
              <w:spacing w:line="240" w:lineRule="auto"/>
              <w:rPr>
                <w:rFonts w:asciiTheme="minorHAnsi" w:hAnsiTheme="minorHAnsi" w:cstheme="minorHAnsi"/>
                <w:i/>
                <w:iCs/>
                <w:sz w:val="20"/>
                <w:szCs w:val="20"/>
              </w:rPr>
            </w:pPr>
            <w:r w:rsidRPr="00C201FC">
              <w:rPr>
                <w:rFonts w:asciiTheme="minorHAnsi" w:hAnsiTheme="minorHAnsi" w:cstheme="minorHAnsi"/>
                <w:i/>
                <w:iCs/>
                <w:sz w:val="20"/>
                <w:szCs w:val="20"/>
              </w:rPr>
              <w:t xml:space="preserve">DE </w:t>
            </w:r>
            <w:r w:rsidR="0091284A" w:rsidRPr="00C201FC">
              <w:rPr>
                <w:rFonts w:asciiTheme="minorHAnsi" w:hAnsiTheme="minorHAnsi" w:cstheme="minorHAnsi"/>
                <w:i/>
                <w:iCs/>
                <w:sz w:val="20"/>
                <w:szCs w:val="20"/>
              </w:rPr>
              <w:t>a</w:t>
            </w:r>
            <w:r w:rsidR="00B44B92" w:rsidRPr="00C201FC">
              <w:rPr>
                <w:rFonts w:asciiTheme="minorHAnsi" w:hAnsiTheme="minorHAnsi" w:cstheme="minorHAnsi"/>
                <w:i/>
                <w:iCs/>
                <w:sz w:val="20"/>
                <w:szCs w:val="20"/>
              </w:rPr>
              <w:t>dvisors, outreach specialists</w:t>
            </w:r>
          </w:p>
        </w:tc>
        <w:tc>
          <w:tcPr>
            <w:tcW w:w="2363" w:type="dxa"/>
            <w:vAlign w:val="center"/>
          </w:tcPr>
          <w:p w14:paraId="38FB3DBB" w14:textId="52F6FCB3" w:rsidR="0074696A" w:rsidRPr="00C201FC" w:rsidRDefault="00B44B92" w:rsidP="00C201FC">
            <w:pPr>
              <w:pStyle w:val="SSText-TNR12"/>
              <w:spacing w:line="240" w:lineRule="auto"/>
              <w:rPr>
                <w:rFonts w:asciiTheme="minorHAnsi" w:hAnsiTheme="minorHAnsi" w:cstheme="minorHAnsi"/>
                <w:i/>
                <w:iCs/>
                <w:sz w:val="20"/>
                <w:szCs w:val="20"/>
              </w:rPr>
            </w:pPr>
            <w:r w:rsidRPr="00C201FC">
              <w:rPr>
                <w:rFonts w:asciiTheme="minorHAnsi" w:hAnsiTheme="minorHAnsi" w:cstheme="minorHAnsi"/>
                <w:i/>
                <w:iCs/>
                <w:sz w:val="20"/>
                <w:szCs w:val="20"/>
              </w:rPr>
              <w:t xml:space="preserve">Dean of </w:t>
            </w:r>
            <w:r w:rsidR="0091284A" w:rsidRPr="00C201FC">
              <w:rPr>
                <w:rFonts w:asciiTheme="minorHAnsi" w:hAnsiTheme="minorHAnsi" w:cstheme="minorHAnsi"/>
                <w:i/>
                <w:iCs/>
                <w:sz w:val="20"/>
                <w:szCs w:val="20"/>
              </w:rPr>
              <w:t>a</w:t>
            </w:r>
            <w:r w:rsidRPr="00C201FC">
              <w:rPr>
                <w:rFonts w:asciiTheme="minorHAnsi" w:hAnsiTheme="minorHAnsi" w:cstheme="minorHAnsi"/>
                <w:i/>
                <w:iCs/>
                <w:sz w:val="20"/>
                <w:szCs w:val="20"/>
              </w:rPr>
              <w:t>dvising</w:t>
            </w:r>
          </w:p>
          <w:p w14:paraId="1D0CF078" w14:textId="21A6CE73" w:rsidR="00A26F10" w:rsidRPr="00C201FC" w:rsidRDefault="00A26F10" w:rsidP="00C201FC">
            <w:pPr>
              <w:pStyle w:val="SSText-TNR12"/>
              <w:spacing w:line="240" w:lineRule="auto"/>
              <w:rPr>
                <w:rFonts w:asciiTheme="minorHAnsi" w:hAnsiTheme="minorHAnsi" w:cstheme="minorHAnsi"/>
                <w:i/>
                <w:iCs/>
                <w:sz w:val="20"/>
                <w:szCs w:val="20"/>
              </w:rPr>
            </w:pPr>
          </w:p>
        </w:tc>
        <w:tc>
          <w:tcPr>
            <w:tcW w:w="2312" w:type="dxa"/>
            <w:vAlign w:val="center"/>
          </w:tcPr>
          <w:p w14:paraId="14808C19" w14:textId="174AD717" w:rsidR="00A26F10" w:rsidRPr="00C201FC" w:rsidRDefault="009349E4" w:rsidP="00C201FC">
            <w:pPr>
              <w:pStyle w:val="SSText-TNR12"/>
              <w:spacing w:line="240" w:lineRule="auto"/>
              <w:rPr>
                <w:rFonts w:asciiTheme="minorHAnsi" w:hAnsiTheme="minorHAnsi" w:cstheme="minorHAnsi"/>
                <w:i/>
                <w:iCs/>
                <w:sz w:val="20"/>
                <w:szCs w:val="20"/>
              </w:rPr>
            </w:pPr>
            <w:r w:rsidRPr="00C201FC">
              <w:rPr>
                <w:rFonts w:asciiTheme="minorHAnsi" w:hAnsiTheme="minorHAnsi" w:cstheme="minorHAnsi"/>
                <w:i/>
                <w:iCs/>
                <w:sz w:val="20"/>
                <w:szCs w:val="20"/>
              </w:rPr>
              <w:t>Student</w:t>
            </w:r>
            <w:r w:rsidR="00A26F10" w:rsidRPr="00C201FC">
              <w:rPr>
                <w:rFonts w:asciiTheme="minorHAnsi" w:hAnsiTheme="minorHAnsi" w:cstheme="minorHAnsi"/>
                <w:i/>
                <w:iCs/>
                <w:sz w:val="20"/>
                <w:szCs w:val="20"/>
              </w:rPr>
              <w:t xml:space="preserve"> advising</w:t>
            </w:r>
            <w:r w:rsidRPr="00C201FC">
              <w:rPr>
                <w:rFonts w:asciiTheme="minorHAnsi" w:hAnsiTheme="minorHAnsi" w:cstheme="minorHAnsi"/>
                <w:i/>
                <w:iCs/>
                <w:sz w:val="20"/>
                <w:szCs w:val="20"/>
              </w:rPr>
              <w:t>, planning, progress monitoring</w:t>
            </w:r>
            <w:r w:rsidR="00A26F10" w:rsidRPr="00C201FC">
              <w:rPr>
                <w:rFonts w:asciiTheme="minorHAnsi" w:hAnsiTheme="minorHAnsi" w:cstheme="minorHAnsi"/>
                <w:i/>
                <w:iCs/>
                <w:sz w:val="20"/>
                <w:szCs w:val="20"/>
              </w:rPr>
              <w:t xml:space="preserve"> platform</w:t>
            </w:r>
          </w:p>
          <w:p w14:paraId="1471E01F" w14:textId="55176FB3" w:rsidR="00B55F65" w:rsidRPr="00C201FC" w:rsidRDefault="00B55F65" w:rsidP="00C201FC">
            <w:pPr>
              <w:pStyle w:val="SSText-TNR12"/>
              <w:spacing w:line="240" w:lineRule="auto"/>
              <w:rPr>
                <w:rFonts w:asciiTheme="minorHAnsi" w:hAnsiTheme="minorHAnsi" w:cstheme="minorHAnsi"/>
                <w:i/>
                <w:iCs/>
                <w:sz w:val="20"/>
                <w:szCs w:val="20"/>
              </w:rPr>
            </w:pPr>
          </w:p>
        </w:tc>
      </w:tr>
      <w:tr w:rsidR="00A26F10" w:rsidRPr="00C201FC" w14:paraId="2AF9435F" w14:textId="77777777" w:rsidTr="00C201FC">
        <w:tc>
          <w:tcPr>
            <w:tcW w:w="2482" w:type="dxa"/>
            <w:vAlign w:val="center"/>
          </w:tcPr>
          <w:p w14:paraId="4534C67A" w14:textId="77777777" w:rsidR="00A26F10" w:rsidRPr="00C201FC" w:rsidRDefault="00A26F10" w:rsidP="00C201FC">
            <w:pPr>
              <w:spacing w:line="240" w:lineRule="auto"/>
              <w:rPr>
                <w:rFonts w:cstheme="minorHAnsi"/>
                <w:sz w:val="20"/>
                <w:szCs w:val="20"/>
              </w:rPr>
            </w:pPr>
            <w:r w:rsidRPr="00C201FC">
              <w:rPr>
                <w:rFonts w:cstheme="minorHAnsi"/>
                <w:sz w:val="20"/>
                <w:szCs w:val="20"/>
              </w:rPr>
              <w:t xml:space="preserve">High-quality </w:t>
            </w:r>
            <w:r w:rsidRPr="00C201FC">
              <w:rPr>
                <w:rFonts w:cstheme="minorHAnsi"/>
                <w:b/>
                <w:bCs/>
                <w:i/>
                <w:iCs/>
                <w:sz w:val="20"/>
                <w:szCs w:val="20"/>
              </w:rPr>
              <w:t>instruction and support</w:t>
            </w:r>
            <w:r w:rsidRPr="00C201FC">
              <w:rPr>
                <w:rFonts w:cstheme="minorHAnsi"/>
                <w:sz w:val="20"/>
                <w:szCs w:val="20"/>
              </w:rPr>
              <w:t xml:space="preserve"> </w:t>
            </w:r>
          </w:p>
        </w:tc>
        <w:tc>
          <w:tcPr>
            <w:tcW w:w="2193" w:type="dxa"/>
            <w:vAlign w:val="center"/>
          </w:tcPr>
          <w:p w14:paraId="14AF09DE" w14:textId="68493232" w:rsidR="00A26F10" w:rsidRPr="00C201FC" w:rsidRDefault="00A26F10" w:rsidP="00C201FC">
            <w:pPr>
              <w:pStyle w:val="SSText-TNR12"/>
              <w:spacing w:line="240" w:lineRule="auto"/>
              <w:rPr>
                <w:rFonts w:asciiTheme="minorHAnsi" w:hAnsiTheme="minorHAnsi" w:cstheme="minorHAnsi"/>
                <w:i/>
                <w:iCs/>
                <w:sz w:val="20"/>
                <w:szCs w:val="20"/>
              </w:rPr>
            </w:pPr>
            <w:r w:rsidRPr="00C201FC">
              <w:rPr>
                <w:rFonts w:asciiTheme="minorHAnsi" w:hAnsiTheme="minorHAnsi" w:cstheme="minorHAnsi"/>
                <w:i/>
                <w:iCs/>
                <w:sz w:val="20"/>
                <w:szCs w:val="20"/>
              </w:rPr>
              <w:t xml:space="preserve">DE </w:t>
            </w:r>
            <w:r w:rsidR="00B44B92" w:rsidRPr="00C201FC">
              <w:rPr>
                <w:rFonts w:asciiTheme="minorHAnsi" w:hAnsiTheme="minorHAnsi" w:cstheme="minorHAnsi"/>
                <w:i/>
                <w:iCs/>
                <w:sz w:val="20"/>
                <w:szCs w:val="20"/>
              </w:rPr>
              <w:t>o</w:t>
            </w:r>
            <w:r w:rsidRPr="00C201FC">
              <w:rPr>
                <w:rFonts w:asciiTheme="minorHAnsi" w:hAnsiTheme="minorHAnsi" w:cstheme="minorHAnsi"/>
                <w:i/>
                <w:iCs/>
                <w:sz w:val="20"/>
                <w:szCs w:val="20"/>
              </w:rPr>
              <w:t xml:space="preserve">utreach </w:t>
            </w:r>
            <w:r w:rsidR="00B44B92" w:rsidRPr="00C201FC">
              <w:rPr>
                <w:rFonts w:asciiTheme="minorHAnsi" w:hAnsiTheme="minorHAnsi" w:cstheme="minorHAnsi"/>
                <w:i/>
                <w:iCs/>
                <w:sz w:val="20"/>
                <w:szCs w:val="20"/>
              </w:rPr>
              <w:t>s</w:t>
            </w:r>
            <w:r w:rsidRPr="00C201FC">
              <w:rPr>
                <w:rFonts w:asciiTheme="minorHAnsi" w:hAnsiTheme="minorHAnsi" w:cstheme="minorHAnsi"/>
                <w:i/>
                <w:iCs/>
                <w:sz w:val="20"/>
                <w:szCs w:val="20"/>
              </w:rPr>
              <w:t>pecialists</w:t>
            </w:r>
            <w:r w:rsidR="00B44B92" w:rsidRPr="00C201FC">
              <w:rPr>
                <w:rFonts w:asciiTheme="minorHAnsi" w:hAnsiTheme="minorHAnsi" w:cstheme="minorHAnsi"/>
                <w:i/>
                <w:iCs/>
                <w:sz w:val="20"/>
                <w:szCs w:val="20"/>
              </w:rPr>
              <w:t xml:space="preserve"> and advisors</w:t>
            </w:r>
            <w:r w:rsidR="0091284A" w:rsidRPr="00C201FC">
              <w:rPr>
                <w:rFonts w:asciiTheme="minorHAnsi" w:hAnsiTheme="minorHAnsi" w:cstheme="minorHAnsi"/>
                <w:i/>
                <w:iCs/>
                <w:sz w:val="20"/>
                <w:szCs w:val="20"/>
              </w:rPr>
              <w:t>,</w:t>
            </w:r>
            <w:r w:rsidRPr="00C201FC">
              <w:rPr>
                <w:rFonts w:asciiTheme="minorHAnsi" w:hAnsiTheme="minorHAnsi" w:cstheme="minorHAnsi"/>
                <w:i/>
                <w:iCs/>
                <w:sz w:val="20"/>
                <w:szCs w:val="20"/>
              </w:rPr>
              <w:t xml:space="preserve"> early alert follow-up</w:t>
            </w:r>
          </w:p>
        </w:tc>
        <w:tc>
          <w:tcPr>
            <w:tcW w:w="2363" w:type="dxa"/>
            <w:vAlign w:val="center"/>
          </w:tcPr>
          <w:p w14:paraId="1A1A516F" w14:textId="66436E20" w:rsidR="00A26F10" w:rsidRPr="00C201FC" w:rsidRDefault="00A26F10" w:rsidP="00C201FC">
            <w:pPr>
              <w:pStyle w:val="SSText-TNR12"/>
              <w:spacing w:line="240" w:lineRule="auto"/>
              <w:rPr>
                <w:rFonts w:asciiTheme="minorHAnsi" w:hAnsiTheme="minorHAnsi" w:cstheme="minorHAnsi"/>
                <w:i/>
                <w:iCs/>
                <w:sz w:val="20"/>
                <w:szCs w:val="20"/>
              </w:rPr>
            </w:pPr>
            <w:r w:rsidRPr="00C201FC">
              <w:rPr>
                <w:rFonts w:asciiTheme="minorHAnsi" w:hAnsiTheme="minorHAnsi" w:cstheme="minorHAnsi"/>
                <w:i/>
                <w:iCs/>
                <w:sz w:val="20"/>
                <w:szCs w:val="20"/>
              </w:rPr>
              <w:t xml:space="preserve">Academic </w:t>
            </w:r>
            <w:r w:rsidR="00B44B92" w:rsidRPr="00C201FC">
              <w:rPr>
                <w:rFonts w:asciiTheme="minorHAnsi" w:hAnsiTheme="minorHAnsi" w:cstheme="minorHAnsi"/>
                <w:i/>
                <w:iCs/>
                <w:sz w:val="20"/>
                <w:szCs w:val="20"/>
              </w:rPr>
              <w:t xml:space="preserve">division </w:t>
            </w:r>
            <w:r w:rsidRPr="00C201FC">
              <w:rPr>
                <w:rFonts w:asciiTheme="minorHAnsi" w:hAnsiTheme="minorHAnsi" w:cstheme="minorHAnsi"/>
                <w:i/>
                <w:iCs/>
                <w:sz w:val="20"/>
                <w:szCs w:val="20"/>
              </w:rPr>
              <w:t xml:space="preserve">chairs, </w:t>
            </w:r>
            <w:r w:rsidR="00B44B92" w:rsidRPr="00C201FC">
              <w:rPr>
                <w:rFonts w:asciiTheme="minorHAnsi" w:hAnsiTheme="minorHAnsi" w:cstheme="minorHAnsi"/>
                <w:i/>
                <w:iCs/>
                <w:sz w:val="20"/>
                <w:szCs w:val="20"/>
              </w:rPr>
              <w:t xml:space="preserve">academic coordinators/ </w:t>
            </w:r>
            <w:r w:rsidRPr="00C201FC">
              <w:rPr>
                <w:rFonts w:asciiTheme="minorHAnsi" w:hAnsiTheme="minorHAnsi" w:cstheme="minorHAnsi"/>
                <w:i/>
                <w:iCs/>
                <w:sz w:val="20"/>
                <w:szCs w:val="20"/>
              </w:rPr>
              <w:t>faculty liaisons</w:t>
            </w:r>
          </w:p>
        </w:tc>
        <w:tc>
          <w:tcPr>
            <w:tcW w:w="2312" w:type="dxa"/>
            <w:vAlign w:val="center"/>
          </w:tcPr>
          <w:p w14:paraId="7EB2C33F" w14:textId="5B1799D4" w:rsidR="00A26F10" w:rsidRPr="00C201FC" w:rsidRDefault="0074696A" w:rsidP="00C201FC">
            <w:pPr>
              <w:pStyle w:val="SSText-TNR12"/>
              <w:spacing w:line="240" w:lineRule="auto"/>
              <w:rPr>
                <w:rFonts w:asciiTheme="minorHAnsi" w:hAnsiTheme="minorHAnsi" w:cstheme="minorHAnsi"/>
                <w:i/>
                <w:iCs/>
                <w:sz w:val="20"/>
                <w:szCs w:val="20"/>
              </w:rPr>
            </w:pPr>
            <w:r w:rsidRPr="00C201FC">
              <w:rPr>
                <w:rFonts w:asciiTheme="minorHAnsi" w:hAnsiTheme="minorHAnsi" w:cstheme="minorHAnsi"/>
                <w:i/>
                <w:iCs/>
                <w:sz w:val="20"/>
                <w:szCs w:val="20"/>
              </w:rPr>
              <w:t xml:space="preserve">LMS, </w:t>
            </w:r>
            <w:r w:rsidR="0091284A" w:rsidRPr="00C201FC">
              <w:rPr>
                <w:rFonts w:asciiTheme="minorHAnsi" w:hAnsiTheme="minorHAnsi" w:cstheme="minorHAnsi"/>
                <w:i/>
                <w:iCs/>
                <w:sz w:val="20"/>
                <w:szCs w:val="20"/>
              </w:rPr>
              <w:t>e</w:t>
            </w:r>
            <w:r w:rsidR="00A26F10" w:rsidRPr="00C201FC">
              <w:rPr>
                <w:rFonts w:asciiTheme="minorHAnsi" w:hAnsiTheme="minorHAnsi" w:cstheme="minorHAnsi"/>
                <w:i/>
                <w:iCs/>
                <w:sz w:val="20"/>
                <w:szCs w:val="20"/>
              </w:rPr>
              <w:t>arly alert system, online tutoring platform</w:t>
            </w:r>
          </w:p>
        </w:tc>
      </w:tr>
      <w:tr w:rsidR="00A26F10" w:rsidRPr="00C201FC" w14:paraId="3C8C1F31" w14:textId="77777777" w:rsidTr="00C201FC">
        <w:tc>
          <w:tcPr>
            <w:tcW w:w="2482" w:type="dxa"/>
            <w:vAlign w:val="center"/>
          </w:tcPr>
          <w:p w14:paraId="379A542D" w14:textId="10ADA7D3" w:rsidR="00A26F10" w:rsidRPr="00C201FC" w:rsidRDefault="00A26F10" w:rsidP="00C201FC">
            <w:pPr>
              <w:spacing w:line="240" w:lineRule="auto"/>
              <w:rPr>
                <w:rFonts w:cstheme="minorHAnsi"/>
                <w:sz w:val="20"/>
                <w:szCs w:val="20"/>
              </w:rPr>
            </w:pPr>
            <w:r w:rsidRPr="00C201FC">
              <w:rPr>
                <w:rFonts w:cstheme="minorHAnsi"/>
                <w:sz w:val="20"/>
                <w:szCs w:val="20"/>
              </w:rPr>
              <w:t xml:space="preserve">Close working </w:t>
            </w:r>
            <w:r w:rsidRPr="00C201FC">
              <w:rPr>
                <w:rFonts w:cstheme="minorHAnsi"/>
                <w:b/>
                <w:bCs/>
                <w:i/>
                <w:iCs/>
                <w:sz w:val="20"/>
                <w:szCs w:val="20"/>
              </w:rPr>
              <w:t>partnerships</w:t>
            </w:r>
            <w:r w:rsidRPr="00C201FC">
              <w:rPr>
                <w:rFonts w:cstheme="minorHAnsi"/>
                <w:sz w:val="20"/>
                <w:szCs w:val="20"/>
              </w:rPr>
              <w:t xml:space="preserve"> with K-12 </w:t>
            </w:r>
          </w:p>
        </w:tc>
        <w:tc>
          <w:tcPr>
            <w:tcW w:w="2193" w:type="dxa"/>
            <w:vAlign w:val="center"/>
          </w:tcPr>
          <w:p w14:paraId="369C12D2" w14:textId="38B081EA" w:rsidR="00A26F10" w:rsidRPr="00C201FC" w:rsidRDefault="00A26F10" w:rsidP="00C201FC">
            <w:pPr>
              <w:pStyle w:val="SSText-TNR12"/>
              <w:spacing w:line="240" w:lineRule="auto"/>
              <w:rPr>
                <w:rFonts w:asciiTheme="minorHAnsi" w:hAnsiTheme="minorHAnsi" w:cstheme="minorHAnsi"/>
                <w:i/>
                <w:iCs/>
                <w:sz w:val="20"/>
                <w:szCs w:val="20"/>
              </w:rPr>
            </w:pPr>
            <w:r w:rsidRPr="00C201FC">
              <w:rPr>
                <w:rFonts w:asciiTheme="minorHAnsi" w:hAnsiTheme="minorHAnsi" w:cstheme="minorHAnsi"/>
                <w:i/>
                <w:iCs/>
                <w:sz w:val="20"/>
                <w:szCs w:val="20"/>
              </w:rPr>
              <w:t>DE program director</w:t>
            </w:r>
            <w:r w:rsidR="00B44B92" w:rsidRPr="00C201FC">
              <w:rPr>
                <w:rFonts w:asciiTheme="minorHAnsi" w:hAnsiTheme="minorHAnsi" w:cstheme="minorHAnsi"/>
                <w:i/>
                <w:iCs/>
                <w:sz w:val="20"/>
                <w:szCs w:val="20"/>
              </w:rPr>
              <w:t>, DE associate director</w:t>
            </w:r>
            <w:r w:rsidRPr="00C201FC">
              <w:rPr>
                <w:rFonts w:asciiTheme="minorHAnsi" w:hAnsiTheme="minorHAnsi" w:cstheme="minorHAnsi"/>
                <w:i/>
                <w:iCs/>
                <w:sz w:val="20"/>
                <w:szCs w:val="20"/>
              </w:rPr>
              <w:t xml:space="preserve">, DE </w:t>
            </w:r>
            <w:r w:rsidR="00B44B92" w:rsidRPr="00C201FC">
              <w:rPr>
                <w:rFonts w:asciiTheme="minorHAnsi" w:hAnsiTheme="minorHAnsi" w:cstheme="minorHAnsi"/>
                <w:i/>
                <w:iCs/>
                <w:sz w:val="20"/>
                <w:szCs w:val="20"/>
              </w:rPr>
              <w:t>o</w:t>
            </w:r>
            <w:r w:rsidRPr="00C201FC">
              <w:rPr>
                <w:rFonts w:asciiTheme="minorHAnsi" w:hAnsiTheme="minorHAnsi" w:cstheme="minorHAnsi"/>
                <w:i/>
                <w:iCs/>
                <w:sz w:val="20"/>
                <w:szCs w:val="20"/>
              </w:rPr>
              <w:t xml:space="preserve">utreach </w:t>
            </w:r>
            <w:r w:rsidR="00B44B92" w:rsidRPr="00C201FC">
              <w:rPr>
                <w:rFonts w:asciiTheme="minorHAnsi" w:hAnsiTheme="minorHAnsi" w:cstheme="minorHAnsi"/>
                <w:i/>
                <w:iCs/>
                <w:sz w:val="20"/>
                <w:szCs w:val="20"/>
              </w:rPr>
              <w:t>s</w:t>
            </w:r>
            <w:r w:rsidRPr="00C201FC">
              <w:rPr>
                <w:rFonts w:asciiTheme="minorHAnsi" w:hAnsiTheme="minorHAnsi" w:cstheme="minorHAnsi"/>
                <w:i/>
                <w:iCs/>
                <w:sz w:val="20"/>
                <w:szCs w:val="20"/>
              </w:rPr>
              <w:t>pecialists</w:t>
            </w:r>
          </w:p>
        </w:tc>
        <w:tc>
          <w:tcPr>
            <w:tcW w:w="2363" w:type="dxa"/>
            <w:vAlign w:val="center"/>
          </w:tcPr>
          <w:p w14:paraId="1C8ADF47" w14:textId="28042E70" w:rsidR="00A26F10" w:rsidRPr="00C201FC" w:rsidRDefault="00A26F10" w:rsidP="00C201FC">
            <w:pPr>
              <w:pStyle w:val="SSText-TNR12"/>
              <w:spacing w:line="240" w:lineRule="auto"/>
              <w:rPr>
                <w:rFonts w:asciiTheme="minorHAnsi" w:hAnsiTheme="minorHAnsi" w:cstheme="minorHAnsi"/>
                <w:i/>
                <w:iCs/>
                <w:sz w:val="20"/>
                <w:szCs w:val="20"/>
              </w:rPr>
            </w:pPr>
            <w:r w:rsidRPr="00C201FC">
              <w:rPr>
                <w:rFonts w:asciiTheme="minorHAnsi" w:hAnsiTheme="minorHAnsi" w:cstheme="minorHAnsi"/>
                <w:i/>
                <w:iCs/>
                <w:sz w:val="20"/>
                <w:szCs w:val="20"/>
              </w:rPr>
              <w:t>Senior college leaders</w:t>
            </w:r>
            <w:r w:rsidR="00B44B92" w:rsidRPr="00C201FC">
              <w:rPr>
                <w:rFonts w:asciiTheme="minorHAnsi" w:hAnsiTheme="minorHAnsi" w:cstheme="minorHAnsi"/>
                <w:i/>
                <w:iCs/>
                <w:sz w:val="20"/>
                <w:szCs w:val="20"/>
              </w:rPr>
              <w:t>, president</w:t>
            </w:r>
          </w:p>
        </w:tc>
        <w:tc>
          <w:tcPr>
            <w:tcW w:w="2312" w:type="dxa"/>
            <w:vAlign w:val="center"/>
          </w:tcPr>
          <w:p w14:paraId="16A46A3B" w14:textId="51F21A55" w:rsidR="00A26F10" w:rsidRPr="00C201FC" w:rsidRDefault="00A26F10" w:rsidP="00C201FC">
            <w:pPr>
              <w:pStyle w:val="SSText-TNR12"/>
              <w:spacing w:line="240" w:lineRule="auto"/>
              <w:rPr>
                <w:rFonts w:asciiTheme="minorHAnsi" w:hAnsiTheme="minorHAnsi" w:cstheme="minorHAnsi"/>
                <w:i/>
                <w:iCs/>
                <w:sz w:val="20"/>
                <w:szCs w:val="20"/>
              </w:rPr>
            </w:pPr>
          </w:p>
        </w:tc>
      </w:tr>
    </w:tbl>
    <w:p w14:paraId="10D1C0B1" w14:textId="77777777" w:rsidR="00A26F10" w:rsidRPr="00D34A77" w:rsidRDefault="00A26F10" w:rsidP="00A26F10">
      <w:pPr>
        <w:pStyle w:val="Bul1"/>
        <w:numPr>
          <w:ilvl w:val="0"/>
          <w:numId w:val="0"/>
        </w:numPr>
        <w:rPr>
          <w:rFonts w:ascii="Times New Roman" w:hAnsi="Times New Roman" w:cs="Times New Roman"/>
        </w:rPr>
      </w:pPr>
    </w:p>
    <w:p w14:paraId="7F50855F" w14:textId="77777777" w:rsidR="00AA447E" w:rsidRDefault="00AA447E">
      <w:pPr>
        <w:spacing w:line="278" w:lineRule="auto"/>
        <w:rPr>
          <w:rFonts w:ascii="Times New Roman" w:hAnsi="Times New Roman" w:cs="Times New Roman"/>
          <w:sz w:val="24"/>
          <w:szCs w:val="24"/>
        </w:rPr>
      </w:pPr>
      <w:r>
        <w:br w:type="page"/>
      </w:r>
    </w:p>
    <w:p w14:paraId="79FE6105" w14:textId="4C15E720" w:rsidR="00F67DE4" w:rsidRPr="00D34A77" w:rsidRDefault="00A26F10" w:rsidP="00AA447E">
      <w:pPr>
        <w:pStyle w:val="SSText-TNR12"/>
        <w:spacing w:after="120"/>
      </w:pPr>
      <w:r w:rsidRPr="00D34A77">
        <w:lastRenderedPageBreak/>
        <w:t>Reflecting on the activity of filling out the college DE resource</w:t>
      </w:r>
      <w:r w:rsidR="0091284A">
        <w:t>s</w:t>
      </w:r>
      <w:r w:rsidRPr="00D34A77">
        <w:t xml:space="preserve"> inventory, discuss with a</w:t>
      </w:r>
      <w:r w:rsidR="0091284A">
        <w:t>n internal</w:t>
      </w:r>
      <w:r w:rsidRPr="00D34A77">
        <w:t xml:space="preserve"> work</w:t>
      </w:r>
      <w:r w:rsidR="0091284A">
        <w:t xml:space="preserve">ing </w:t>
      </w:r>
      <w:r w:rsidRPr="00D34A77">
        <w:t>group of DE program staff and senior college leaders the following questions:</w:t>
      </w:r>
    </w:p>
    <w:p w14:paraId="198F81A2" w14:textId="0AD751A4" w:rsidR="00A26F10" w:rsidRPr="00D34A77" w:rsidRDefault="00A26F10" w:rsidP="00A26F10">
      <w:pPr>
        <w:pStyle w:val="ListParagraph"/>
        <w:numPr>
          <w:ilvl w:val="0"/>
          <w:numId w:val="15"/>
        </w:numPr>
        <w:spacing w:after="0" w:line="240" w:lineRule="auto"/>
        <w:contextualSpacing w:val="0"/>
        <w:rPr>
          <w:rFonts w:ascii="Times New Roman" w:hAnsi="Times New Roman" w:cs="Times New Roman"/>
          <w:sz w:val="24"/>
          <w:szCs w:val="24"/>
        </w:rPr>
      </w:pPr>
      <w:r w:rsidRPr="00D34A77">
        <w:rPr>
          <w:rFonts w:ascii="Times New Roman" w:hAnsi="Times New Roman" w:cs="Times New Roman"/>
          <w:sz w:val="24"/>
          <w:szCs w:val="24"/>
        </w:rPr>
        <w:t xml:space="preserve">How many </w:t>
      </w:r>
      <w:r w:rsidR="0091284A">
        <w:rPr>
          <w:rFonts w:ascii="Times New Roman" w:hAnsi="Times New Roman" w:cs="Times New Roman"/>
          <w:sz w:val="24"/>
          <w:szCs w:val="24"/>
        </w:rPr>
        <w:t>FTE</w:t>
      </w:r>
      <w:r w:rsidRPr="00D34A77">
        <w:rPr>
          <w:rFonts w:ascii="Times New Roman" w:hAnsi="Times New Roman" w:cs="Times New Roman"/>
          <w:sz w:val="24"/>
          <w:szCs w:val="24"/>
        </w:rPr>
        <w:t xml:space="preserve"> </w:t>
      </w:r>
      <w:r w:rsidR="002F013B">
        <w:rPr>
          <w:rFonts w:ascii="Times New Roman" w:hAnsi="Times New Roman" w:cs="Times New Roman"/>
          <w:sz w:val="24"/>
          <w:szCs w:val="24"/>
        </w:rPr>
        <w:t xml:space="preserve">dedicated </w:t>
      </w:r>
      <w:r w:rsidRPr="00D34A77">
        <w:rPr>
          <w:rFonts w:ascii="Times New Roman" w:hAnsi="Times New Roman" w:cs="Times New Roman"/>
          <w:sz w:val="24"/>
          <w:szCs w:val="24"/>
        </w:rPr>
        <w:t xml:space="preserve">staff </w:t>
      </w:r>
      <w:r w:rsidR="002F013B">
        <w:rPr>
          <w:rFonts w:ascii="Times New Roman" w:hAnsi="Times New Roman" w:cs="Times New Roman"/>
          <w:sz w:val="24"/>
          <w:szCs w:val="24"/>
        </w:rPr>
        <w:t>are involved in implementing DE program</w:t>
      </w:r>
      <w:r w:rsidR="0091284A">
        <w:rPr>
          <w:rFonts w:ascii="Times New Roman" w:hAnsi="Times New Roman" w:cs="Times New Roman"/>
          <w:sz w:val="24"/>
          <w:szCs w:val="24"/>
        </w:rPr>
        <w:t>ming</w:t>
      </w:r>
      <w:r w:rsidR="002F013B">
        <w:rPr>
          <w:rFonts w:ascii="Times New Roman" w:hAnsi="Times New Roman" w:cs="Times New Roman"/>
          <w:sz w:val="24"/>
          <w:szCs w:val="24"/>
        </w:rPr>
        <w:t xml:space="preserve"> and supporting DE students?  </w:t>
      </w:r>
      <w:r w:rsidRPr="00D34A77">
        <w:rPr>
          <w:rFonts w:ascii="Times New Roman" w:hAnsi="Times New Roman" w:cs="Times New Roman"/>
          <w:sz w:val="24"/>
          <w:szCs w:val="24"/>
        </w:rPr>
        <w:t xml:space="preserve"> </w:t>
      </w:r>
    </w:p>
    <w:p w14:paraId="316CDE72" w14:textId="67B4BDA1" w:rsidR="00A26F10" w:rsidRPr="00D34A77" w:rsidRDefault="00A26F10" w:rsidP="00A26F10">
      <w:pPr>
        <w:pStyle w:val="ListParagraph"/>
        <w:numPr>
          <w:ilvl w:val="0"/>
          <w:numId w:val="15"/>
        </w:numPr>
        <w:spacing w:after="0" w:line="240" w:lineRule="auto"/>
        <w:contextualSpacing w:val="0"/>
        <w:rPr>
          <w:rFonts w:ascii="Times New Roman" w:hAnsi="Times New Roman" w:cs="Times New Roman"/>
          <w:sz w:val="24"/>
          <w:szCs w:val="24"/>
        </w:rPr>
      </w:pPr>
      <w:r w:rsidRPr="00D34A77">
        <w:rPr>
          <w:rFonts w:ascii="Times New Roman" w:hAnsi="Times New Roman" w:cs="Times New Roman"/>
          <w:sz w:val="24"/>
          <w:szCs w:val="24"/>
        </w:rPr>
        <w:t xml:space="preserve">What other staff </w:t>
      </w:r>
      <w:r w:rsidR="002F013B">
        <w:rPr>
          <w:rFonts w:ascii="Times New Roman" w:hAnsi="Times New Roman" w:cs="Times New Roman"/>
          <w:sz w:val="24"/>
          <w:szCs w:val="24"/>
        </w:rPr>
        <w:t xml:space="preserve">support DE programs and students as part of their </w:t>
      </w:r>
      <w:r w:rsidR="00243467">
        <w:rPr>
          <w:rFonts w:ascii="Times New Roman" w:hAnsi="Times New Roman" w:cs="Times New Roman"/>
          <w:sz w:val="24"/>
          <w:szCs w:val="24"/>
        </w:rPr>
        <w:t>roles</w:t>
      </w:r>
      <w:r w:rsidR="002F013B">
        <w:rPr>
          <w:rFonts w:ascii="Times New Roman" w:hAnsi="Times New Roman" w:cs="Times New Roman"/>
          <w:sz w:val="24"/>
          <w:szCs w:val="24"/>
        </w:rPr>
        <w:t xml:space="preserve"> supporting college students</w:t>
      </w:r>
      <w:r w:rsidR="00243467">
        <w:rPr>
          <w:rFonts w:ascii="Times New Roman" w:hAnsi="Times New Roman" w:cs="Times New Roman"/>
          <w:sz w:val="24"/>
          <w:szCs w:val="24"/>
        </w:rPr>
        <w:t xml:space="preserve"> and programs</w:t>
      </w:r>
      <w:r w:rsidR="002F013B">
        <w:rPr>
          <w:rFonts w:ascii="Times New Roman" w:hAnsi="Times New Roman" w:cs="Times New Roman"/>
          <w:sz w:val="24"/>
          <w:szCs w:val="24"/>
        </w:rPr>
        <w:t xml:space="preserve"> more generally</w:t>
      </w:r>
      <w:r w:rsidRPr="00D34A77">
        <w:rPr>
          <w:rFonts w:ascii="Times New Roman" w:hAnsi="Times New Roman" w:cs="Times New Roman"/>
          <w:sz w:val="24"/>
          <w:szCs w:val="24"/>
        </w:rPr>
        <w:t xml:space="preserve">? </w:t>
      </w:r>
    </w:p>
    <w:p w14:paraId="389E96E7" w14:textId="308D28FF" w:rsidR="00A26F10" w:rsidRPr="00D34A77" w:rsidRDefault="00A26F10" w:rsidP="00A26F10">
      <w:pPr>
        <w:pStyle w:val="ListParagraph"/>
        <w:numPr>
          <w:ilvl w:val="0"/>
          <w:numId w:val="15"/>
        </w:numPr>
        <w:spacing w:after="0" w:line="240" w:lineRule="auto"/>
        <w:contextualSpacing w:val="0"/>
        <w:rPr>
          <w:rFonts w:ascii="Times New Roman" w:hAnsi="Times New Roman" w:cs="Times New Roman"/>
        </w:rPr>
      </w:pPr>
      <w:r w:rsidRPr="00D34A77">
        <w:rPr>
          <w:rFonts w:ascii="Times New Roman" w:hAnsi="Times New Roman" w:cs="Times New Roman"/>
          <w:sz w:val="24"/>
          <w:szCs w:val="24"/>
        </w:rPr>
        <w:t>How does th</w:t>
      </w:r>
      <w:r w:rsidR="0091284A">
        <w:rPr>
          <w:rFonts w:ascii="Times New Roman" w:hAnsi="Times New Roman" w:cs="Times New Roman"/>
          <w:sz w:val="24"/>
          <w:szCs w:val="24"/>
        </w:rPr>
        <w:t>is</w:t>
      </w:r>
      <w:r w:rsidRPr="00D34A77">
        <w:rPr>
          <w:rFonts w:ascii="Times New Roman" w:hAnsi="Times New Roman" w:cs="Times New Roman"/>
          <w:sz w:val="24"/>
          <w:szCs w:val="24"/>
        </w:rPr>
        <w:t xml:space="preserve"> combined effort compare to the size of the </w:t>
      </w:r>
      <w:r w:rsidR="0091284A">
        <w:rPr>
          <w:rFonts w:ascii="Times New Roman" w:hAnsi="Times New Roman" w:cs="Times New Roman"/>
          <w:sz w:val="24"/>
          <w:szCs w:val="24"/>
        </w:rPr>
        <w:t>DE</w:t>
      </w:r>
      <w:r w:rsidRPr="00D34A77">
        <w:rPr>
          <w:rFonts w:ascii="Times New Roman" w:hAnsi="Times New Roman" w:cs="Times New Roman"/>
          <w:sz w:val="24"/>
          <w:szCs w:val="24"/>
        </w:rPr>
        <w:t xml:space="preserve"> population and </w:t>
      </w:r>
      <w:r w:rsidR="0091284A">
        <w:rPr>
          <w:rFonts w:ascii="Times New Roman" w:hAnsi="Times New Roman" w:cs="Times New Roman"/>
          <w:sz w:val="24"/>
          <w:szCs w:val="24"/>
        </w:rPr>
        <w:t>its</w:t>
      </w:r>
      <w:r w:rsidRPr="00D34A77">
        <w:rPr>
          <w:rFonts w:ascii="Times New Roman" w:hAnsi="Times New Roman" w:cs="Times New Roman"/>
          <w:sz w:val="24"/>
          <w:szCs w:val="24"/>
        </w:rPr>
        <w:t xml:space="preserve"> proportion of overall enrollment? </w:t>
      </w:r>
    </w:p>
    <w:p w14:paraId="370FED71" w14:textId="432D1579" w:rsidR="00A26F10" w:rsidRPr="00D34A77" w:rsidRDefault="00A26F10" w:rsidP="00A26F10">
      <w:pPr>
        <w:pStyle w:val="Bul2"/>
        <w:numPr>
          <w:ilvl w:val="0"/>
          <w:numId w:val="15"/>
        </w:numPr>
        <w:rPr>
          <w:rFonts w:ascii="Times New Roman" w:hAnsi="Times New Roman" w:cs="Times New Roman"/>
        </w:rPr>
      </w:pPr>
      <w:r w:rsidRPr="00D34A77">
        <w:rPr>
          <w:rFonts w:ascii="Times New Roman" w:hAnsi="Times New Roman" w:cs="Times New Roman"/>
        </w:rPr>
        <w:t xml:space="preserve">What is the ratio of staff who manage high school partnerships, DE recruitment, and </w:t>
      </w:r>
      <w:r w:rsidR="0091284A">
        <w:rPr>
          <w:rFonts w:ascii="Times New Roman" w:hAnsi="Times New Roman" w:cs="Times New Roman"/>
        </w:rPr>
        <w:t xml:space="preserve">DE </w:t>
      </w:r>
      <w:r w:rsidRPr="00D34A77">
        <w:rPr>
          <w:rFonts w:ascii="Times New Roman" w:hAnsi="Times New Roman" w:cs="Times New Roman"/>
        </w:rPr>
        <w:t>enrollment to the number of high schools served?</w:t>
      </w:r>
    </w:p>
    <w:p w14:paraId="7914D380" w14:textId="16C986C1" w:rsidR="00A26F10" w:rsidRPr="00F562B0" w:rsidRDefault="00A26F10" w:rsidP="00A26F10">
      <w:pPr>
        <w:pStyle w:val="Bul2"/>
        <w:numPr>
          <w:ilvl w:val="0"/>
          <w:numId w:val="15"/>
        </w:numPr>
        <w:rPr>
          <w:rFonts w:ascii="Times New Roman" w:hAnsi="Times New Roman" w:cs="Times New Roman"/>
        </w:rPr>
      </w:pPr>
      <w:r w:rsidRPr="00F562B0">
        <w:rPr>
          <w:rFonts w:ascii="Times New Roman" w:hAnsi="Times New Roman" w:cs="Times New Roman"/>
          <w:spacing w:val="-6"/>
        </w:rPr>
        <w:t>Wh</w:t>
      </w:r>
      <w:r w:rsidRPr="00F562B0">
        <w:rPr>
          <w:rFonts w:ascii="Times New Roman" w:hAnsi="Times New Roman" w:cs="Times New Roman"/>
        </w:rPr>
        <w:t xml:space="preserve">at is the ratio of staff who </w:t>
      </w:r>
      <w:r w:rsidR="00A805E0" w:rsidRPr="00F562B0">
        <w:rPr>
          <w:rFonts w:ascii="Times New Roman" w:hAnsi="Times New Roman" w:cs="Times New Roman"/>
        </w:rPr>
        <w:t xml:space="preserve">directly </w:t>
      </w:r>
      <w:r w:rsidRPr="00F562B0">
        <w:rPr>
          <w:rFonts w:ascii="Times New Roman" w:hAnsi="Times New Roman" w:cs="Times New Roman"/>
        </w:rPr>
        <w:t>advise students to the number of high schools and students served?</w:t>
      </w:r>
    </w:p>
    <w:p w14:paraId="2F02D255" w14:textId="326A9AE0" w:rsidR="00A26F10" w:rsidRPr="00D34A77" w:rsidRDefault="00A26F10" w:rsidP="00A26F10">
      <w:pPr>
        <w:pStyle w:val="Bul2"/>
        <w:numPr>
          <w:ilvl w:val="0"/>
          <w:numId w:val="15"/>
        </w:numPr>
        <w:rPr>
          <w:rFonts w:ascii="Times New Roman" w:hAnsi="Times New Roman" w:cs="Times New Roman"/>
        </w:rPr>
      </w:pPr>
      <w:r w:rsidRPr="00D34A77">
        <w:rPr>
          <w:rFonts w:ascii="Times New Roman" w:hAnsi="Times New Roman" w:cs="Times New Roman"/>
        </w:rPr>
        <w:t xml:space="preserve">What collegewide technology or other resources </w:t>
      </w:r>
      <w:r w:rsidR="00A805E0">
        <w:rPr>
          <w:rFonts w:ascii="Times New Roman" w:hAnsi="Times New Roman" w:cs="Times New Roman"/>
        </w:rPr>
        <w:t>are used to implement DE programs and support DE student</w:t>
      </w:r>
      <w:r w:rsidR="00A17DCE">
        <w:rPr>
          <w:rFonts w:ascii="Times New Roman" w:hAnsi="Times New Roman" w:cs="Times New Roman"/>
        </w:rPr>
        <w:t>s</w:t>
      </w:r>
      <w:r w:rsidRPr="00D34A77">
        <w:rPr>
          <w:rFonts w:ascii="Times New Roman" w:hAnsi="Times New Roman" w:cs="Times New Roman"/>
        </w:rPr>
        <w:t>? What collegewide resources or technolog</w:t>
      </w:r>
      <w:r w:rsidR="0091284A">
        <w:rPr>
          <w:rFonts w:ascii="Times New Roman" w:hAnsi="Times New Roman" w:cs="Times New Roman"/>
        </w:rPr>
        <w:t>ies</w:t>
      </w:r>
      <w:r w:rsidRPr="00D34A77">
        <w:rPr>
          <w:rFonts w:ascii="Times New Roman" w:hAnsi="Times New Roman" w:cs="Times New Roman"/>
        </w:rPr>
        <w:t xml:space="preserve"> are not currently available to DE students </w:t>
      </w:r>
      <w:r w:rsidR="00243467">
        <w:rPr>
          <w:rFonts w:ascii="Times New Roman" w:hAnsi="Times New Roman" w:cs="Times New Roman"/>
        </w:rPr>
        <w:t xml:space="preserve">and staff </w:t>
      </w:r>
      <w:r w:rsidRPr="00D34A77">
        <w:rPr>
          <w:rFonts w:ascii="Times New Roman" w:hAnsi="Times New Roman" w:cs="Times New Roman"/>
        </w:rPr>
        <w:t xml:space="preserve">but could benefit them? </w:t>
      </w:r>
    </w:p>
    <w:p w14:paraId="69BF9E1F" w14:textId="5E123055" w:rsidR="00A26F10" w:rsidRDefault="00A26F10" w:rsidP="00304789">
      <w:pPr>
        <w:pStyle w:val="Bul2"/>
        <w:numPr>
          <w:ilvl w:val="0"/>
          <w:numId w:val="15"/>
        </w:numPr>
        <w:rPr>
          <w:rFonts w:ascii="Times New Roman" w:hAnsi="Times New Roman" w:cs="Times New Roman"/>
        </w:rPr>
      </w:pPr>
      <w:r w:rsidRPr="00D34A77">
        <w:rPr>
          <w:rFonts w:ascii="Times New Roman" w:hAnsi="Times New Roman" w:cs="Times New Roman"/>
        </w:rPr>
        <w:t xml:space="preserve">In what </w:t>
      </w:r>
      <w:r w:rsidR="00A805E0">
        <w:rPr>
          <w:rFonts w:ascii="Times New Roman" w:hAnsi="Times New Roman" w:cs="Times New Roman"/>
        </w:rPr>
        <w:t xml:space="preserve">DEEP </w:t>
      </w:r>
      <w:r w:rsidR="0091284A">
        <w:rPr>
          <w:rFonts w:ascii="Times New Roman" w:hAnsi="Times New Roman" w:cs="Times New Roman"/>
        </w:rPr>
        <w:t>p</w:t>
      </w:r>
      <w:r w:rsidR="00A805E0">
        <w:rPr>
          <w:rFonts w:ascii="Times New Roman" w:hAnsi="Times New Roman" w:cs="Times New Roman"/>
        </w:rPr>
        <w:t>ractice areas</w:t>
      </w:r>
      <w:r w:rsidRPr="00D34A77">
        <w:rPr>
          <w:rFonts w:ascii="Times New Roman" w:hAnsi="Times New Roman" w:cs="Times New Roman"/>
        </w:rPr>
        <w:t xml:space="preserve"> </w:t>
      </w:r>
      <w:r w:rsidR="00243467">
        <w:rPr>
          <w:rFonts w:ascii="Times New Roman" w:hAnsi="Times New Roman" w:cs="Times New Roman"/>
        </w:rPr>
        <w:t>are</w:t>
      </w:r>
      <w:r w:rsidRPr="00D34A77">
        <w:rPr>
          <w:rFonts w:ascii="Times New Roman" w:hAnsi="Times New Roman" w:cs="Times New Roman"/>
        </w:rPr>
        <w:t xml:space="preserve"> staffing and other resources needed</w:t>
      </w:r>
      <w:r w:rsidR="0091284A">
        <w:rPr>
          <w:rFonts w:ascii="Times New Roman" w:hAnsi="Times New Roman" w:cs="Times New Roman"/>
        </w:rPr>
        <w:t xml:space="preserve"> most</w:t>
      </w:r>
      <w:r w:rsidRPr="00D34A77">
        <w:rPr>
          <w:rFonts w:ascii="Times New Roman" w:hAnsi="Times New Roman" w:cs="Times New Roman"/>
        </w:rPr>
        <w:t>?</w:t>
      </w:r>
    </w:p>
    <w:p w14:paraId="7AD51FE4" w14:textId="77777777" w:rsidR="00F562B0" w:rsidRPr="00304789" w:rsidRDefault="00F562B0" w:rsidP="00F562B0">
      <w:pPr>
        <w:pStyle w:val="Bul2"/>
        <w:numPr>
          <w:ilvl w:val="0"/>
          <w:numId w:val="0"/>
        </w:numPr>
        <w:ind w:left="720"/>
        <w:rPr>
          <w:rFonts w:ascii="Times New Roman" w:hAnsi="Times New Roman" w:cs="Times New Roman"/>
        </w:rPr>
      </w:pPr>
    </w:p>
    <w:p w14:paraId="35C812FF" w14:textId="38E10383" w:rsidR="003C79FC" w:rsidRDefault="0066778A" w:rsidP="003F2B72">
      <w:pPr>
        <w:pStyle w:val="Heading3"/>
      </w:pPr>
      <w:bookmarkStart w:id="7" w:name="_c)_Assess_current"/>
      <w:bookmarkStart w:id="8" w:name="_Toc207203384"/>
      <w:bookmarkStart w:id="9" w:name="_Toc211419460"/>
      <w:bookmarkEnd w:id="7"/>
      <w:r>
        <w:t>(1</w:t>
      </w:r>
      <w:r w:rsidR="00A26F10" w:rsidRPr="00742C37">
        <w:t xml:space="preserve">c) Assess current DE practices </w:t>
      </w:r>
      <w:r w:rsidR="0091284A">
        <w:t>using</w:t>
      </w:r>
      <w:r w:rsidR="00A26F10" w:rsidRPr="00742C37">
        <w:t xml:space="preserve"> </w:t>
      </w:r>
      <w:r w:rsidR="0091284A">
        <w:t xml:space="preserve">the </w:t>
      </w:r>
      <w:r w:rsidR="00A26F10" w:rsidRPr="00742C37">
        <w:t>DEEP framework to help identify priorities for improvement</w:t>
      </w:r>
      <w:bookmarkEnd w:id="8"/>
      <w:r w:rsidR="00742C37" w:rsidRPr="00742C37">
        <w:t>.</w:t>
      </w:r>
      <w:bookmarkEnd w:id="9"/>
      <w:r w:rsidR="00742C37" w:rsidRPr="00742C37">
        <w:t xml:space="preserve"> </w:t>
      </w:r>
    </w:p>
    <w:p w14:paraId="5FB64A56" w14:textId="00D45363" w:rsidR="00F5369B" w:rsidRDefault="00A26F10" w:rsidP="00F5369B">
      <w:pPr>
        <w:rPr>
          <w:rFonts w:ascii="Times New Roman" w:hAnsi="Times New Roman" w:cs="Times New Roman"/>
          <w:sz w:val="24"/>
          <w:szCs w:val="24"/>
        </w:rPr>
      </w:pPr>
      <w:r w:rsidRPr="00742C37">
        <w:rPr>
          <w:rFonts w:ascii="Times New Roman" w:hAnsi="Times New Roman" w:cs="Times New Roman"/>
          <w:sz w:val="24"/>
          <w:szCs w:val="24"/>
        </w:rPr>
        <w:t xml:space="preserve">To assess your college’s current DE practices in relation to the DEEP framework, program leaders can fill out </w:t>
      </w:r>
      <w:r w:rsidR="00E733EF">
        <w:rPr>
          <w:rFonts w:ascii="Times New Roman" w:hAnsi="Times New Roman" w:cs="Times New Roman"/>
          <w:sz w:val="24"/>
          <w:szCs w:val="24"/>
        </w:rPr>
        <w:t>CCRC’s</w:t>
      </w:r>
      <w:r w:rsidRPr="00742C37">
        <w:rPr>
          <w:rFonts w:ascii="Times New Roman" w:hAnsi="Times New Roman" w:cs="Times New Roman"/>
          <w:sz w:val="24"/>
          <w:szCs w:val="24"/>
        </w:rPr>
        <w:t xml:space="preserve"> Dual Enrollment Pathways Scale of Adoption Assessment (SOAA)</w:t>
      </w:r>
      <w:r w:rsidR="00E733EF">
        <w:rPr>
          <w:rFonts w:ascii="Times New Roman" w:hAnsi="Times New Roman" w:cs="Times New Roman"/>
          <w:sz w:val="24"/>
          <w:szCs w:val="24"/>
        </w:rPr>
        <w:t>,</w:t>
      </w:r>
      <w:r w:rsidRPr="00742C37">
        <w:rPr>
          <w:rFonts w:ascii="Times New Roman" w:hAnsi="Times New Roman" w:cs="Times New Roman"/>
          <w:sz w:val="24"/>
          <w:szCs w:val="24"/>
        </w:rPr>
        <w:t xml:space="preserve"> an institutional self-assessment based on the DEEP practice areas (</w:t>
      </w:r>
      <w:hyperlink r:id="rId9" w:history="1">
        <w:r w:rsidRPr="00742C37">
          <w:rPr>
            <w:rStyle w:val="Hyperlink"/>
            <w:rFonts w:ascii="Times New Roman" w:hAnsi="Times New Roman" w:cs="Times New Roman"/>
            <w:sz w:val="24"/>
            <w:szCs w:val="24"/>
          </w:rPr>
          <w:t>Fink &amp; Griffin, 2025</w:t>
        </w:r>
      </w:hyperlink>
      <w:r w:rsidRPr="00742C37">
        <w:rPr>
          <w:rFonts w:ascii="Times New Roman" w:hAnsi="Times New Roman" w:cs="Times New Roman"/>
          <w:sz w:val="24"/>
          <w:szCs w:val="24"/>
        </w:rPr>
        <w:t>). Th</w:t>
      </w:r>
      <w:r w:rsidR="00E733EF">
        <w:rPr>
          <w:rFonts w:ascii="Times New Roman" w:hAnsi="Times New Roman" w:cs="Times New Roman"/>
          <w:sz w:val="24"/>
          <w:szCs w:val="24"/>
        </w:rPr>
        <w:t>e instrument</w:t>
      </w:r>
      <w:r w:rsidRPr="00742C37">
        <w:rPr>
          <w:rFonts w:ascii="Times New Roman" w:hAnsi="Times New Roman" w:cs="Times New Roman"/>
          <w:sz w:val="24"/>
          <w:szCs w:val="24"/>
        </w:rPr>
        <w:t xml:space="preserve"> takes </w:t>
      </w:r>
      <w:r w:rsidR="0091284A">
        <w:rPr>
          <w:rFonts w:ascii="Times New Roman" w:hAnsi="Times New Roman" w:cs="Times New Roman"/>
          <w:sz w:val="24"/>
          <w:szCs w:val="24"/>
        </w:rPr>
        <w:t xml:space="preserve">about </w:t>
      </w:r>
      <w:r w:rsidRPr="00742C37">
        <w:rPr>
          <w:rFonts w:ascii="Times New Roman" w:hAnsi="Times New Roman" w:cs="Times New Roman"/>
          <w:sz w:val="24"/>
          <w:szCs w:val="24"/>
        </w:rPr>
        <w:t xml:space="preserve">45 minutes to complete and should be circulated </w:t>
      </w:r>
      <w:r w:rsidR="0091284A">
        <w:rPr>
          <w:rFonts w:ascii="Times New Roman" w:hAnsi="Times New Roman" w:cs="Times New Roman"/>
          <w:sz w:val="24"/>
          <w:szCs w:val="24"/>
        </w:rPr>
        <w:t xml:space="preserve">and discussed </w:t>
      </w:r>
      <w:r w:rsidRPr="00742C37">
        <w:rPr>
          <w:rFonts w:ascii="Times New Roman" w:hAnsi="Times New Roman" w:cs="Times New Roman"/>
          <w:sz w:val="24"/>
          <w:szCs w:val="24"/>
        </w:rPr>
        <w:t xml:space="preserve">among DE program stakeholders to identify and prioritize areas for improvement. </w:t>
      </w:r>
      <w:r w:rsidR="00F5369B">
        <w:rPr>
          <w:rFonts w:ascii="Times New Roman" w:hAnsi="Times New Roman" w:cs="Times New Roman"/>
          <w:sz w:val="24"/>
          <w:szCs w:val="24"/>
        </w:rPr>
        <w:t>Or, more simply, consider the list of essential DEEP practices</w:t>
      </w:r>
      <w:r w:rsidR="0091284A">
        <w:rPr>
          <w:rFonts w:ascii="Times New Roman" w:hAnsi="Times New Roman" w:cs="Times New Roman"/>
          <w:sz w:val="24"/>
          <w:szCs w:val="24"/>
        </w:rPr>
        <w:t xml:space="preserve"> in the box</w:t>
      </w:r>
      <w:r w:rsidR="00F5369B">
        <w:rPr>
          <w:rFonts w:ascii="Times New Roman" w:hAnsi="Times New Roman" w:cs="Times New Roman"/>
          <w:sz w:val="24"/>
          <w:szCs w:val="24"/>
        </w:rPr>
        <w:t xml:space="preserve"> below. </w:t>
      </w:r>
    </w:p>
    <w:p w14:paraId="2F80E364" w14:textId="3E0648EB" w:rsidR="00C201FC" w:rsidRDefault="00D778C9" w:rsidP="00F5369B">
      <w:pPr>
        <w:rPr>
          <w:rFonts w:ascii="Times New Roman" w:hAnsi="Times New Roman" w:cs="Times New Roman"/>
          <w:b/>
          <w:bCs/>
          <w:sz w:val="24"/>
          <w:szCs w:val="24"/>
        </w:rPr>
      </w:pPr>
      <w:r>
        <w:rPr>
          <w:noProof/>
        </w:rPr>
        <mc:AlternateContent>
          <mc:Choice Requires="wps">
            <w:drawing>
              <wp:anchor distT="0" distB="0" distL="114300" distR="114300" simplePos="0" relativeHeight="251660288" behindDoc="0" locked="0" layoutInCell="1" allowOverlap="1" wp14:anchorId="5F21BB1F" wp14:editId="1498CB09">
                <wp:simplePos x="0" y="0"/>
                <wp:positionH relativeFrom="column">
                  <wp:posOffset>-104775</wp:posOffset>
                </wp:positionH>
                <wp:positionV relativeFrom="paragraph">
                  <wp:posOffset>95885</wp:posOffset>
                </wp:positionV>
                <wp:extent cx="6162261" cy="3276600"/>
                <wp:effectExtent l="0" t="0" r="10160" b="19050"/>
                <wp:wrapNone/>
                <wp:docPr id="994016647" name="Rectangle 2"/>
                <wp:cNvGraphicFramePr/>
                <a:graphic xmlns:a="http://schemas.openxmlformats.org/drawingml/2006/main">
                  <a:graphicData uri="http://schemas.microsoft.com/office/word/2010/wordprocessingShape">
                    <wps:wsp>
                      <wps:cNvSpPr/>
                      <wps:spPr>
                        <a:xfrm>
                          <a:off x="0" y="0"/>
                          <a:ext cx="6162261" cy="3276600"/>
                        </a:xfrm>
                        <a:prstGeom prst="rect">
                          <a:avLst/>
                        </a:prstGeom>
                        <a:noFill/>
                        <a:ln w="9525">
                          <a:solidFill>
                            <a:schemeClr val="bg2">
                              <a:lumMod val="50000"/>
                            </a:schemeClr>
                          </a:solidFill>
                        </a:ln>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577618" id="Rectangle 2" o:spid="_x0000_s1026" style="position:absolute;margin-left:-8.25pt;margin-top:7.55pt;width:485.2pt;height:25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" filled="f" strokecolor="#747070 [1614]"/>
            </w:pict>
          </mc:Fallback>
        </mc:AlternateContent>
      </w:r>
    </w:p>
    <w:p w14:paraId="6F4EA081" w14:textId="5B4CDFC5" w:rsidR="00F5369B" w:rsidRPr="00AA447E" w:rsidRDefault="00F5369B" w:rsidP="00AA447E">
      <w:pPr>
        <w:jc w:val="center"/>
        <w:rPr>
          <w:rFonts w:ascii="Times New Roman" w:hAnsi="Times New Roman" w:cs="Times New Roman"/>
          <w:b/>
          <w:bCs/>
          <w:sz w:val="26"/>
          <w:szCs w:val="26"/>
        </w:rPr>
      </w:pPr>
      <w:r w:rsidRPr="00AA447E">
        <w:rPr>
          <w:rFonts w:ascii="Times New Roman" w:hAnsi="Times New Roman" w:cs="Times New Roman"/>
          <w:b/>
          <w:bCs/>
          <w:sz w:val="26"/>
          <w:szCs w:val="26"/>
        </w:rPr>
        <w:t>Essential DEEP Practices</w:t>
      </w:r>
    </w:p>
    <w:p w14:paraId="367057D8" w14:textId="0B7FA7C8" w:rsidR="00F5369B" w:rsidRPr="009E2EFE" w:rsidRDefault="00F5369B" w:rsidP="00AA447E">
      <w:pPr>
        <w:pStyle w:val="Bul1Calib12"/>
        <w:numPr>
          <w:ilvl w:val="0"/>
          <w:numId w:val="0"/>
        </w:numPr>
        <w:rPr>
          <w:rFonts w:ascii="Times New Roman" w:hAnsi="Times New Roman" w:cs="Times New Roman"/>
        </w:rPr>
      </w:pPr>
      <w:r w:rsidRPr="009E2EFE">
        <w:rPr>
          <w:rFonts w:ascii="Times New Roman" w:hAnsi="Times New Roman" w:cs="Times New Roman"/>
        </w:rPr>
        <w:t>The</w:t>
      </w:r>
      <w:r w:rsidR="00F562B0">
        <w:rPr>
          <w:rFonts w:ascii="Times New Roman" w:hAnsi="Times New Roman" w:cs="Times New Roman"/>
        </w:rPr>
        <w:t>se</w:t>
      </w:r>
      <w:r w:rsidRPr="009E2EFE">
        <w:rPr>
          <w:rFonts w:ascii="Times New Roman" w:hAnsi="Times New Roman" w:cs="Times New Roman"/>
        </w:rPr>
        <w:t xml:space="preserve"> practices are essential for</w:t>
      </w:r>
      <w:r w:rsidR="0091284A">
        <w:rPr>
          <w:rFonts w:ascii="Times New Roman" w:hAnsi="Times New Roman" w:cs="Times New Roman"/>
        </w:rPr>
        <w:t xml:space="preserve"> DE</w:t>
      </w:r>
      <w:r w:rsidRPr="009E2EFE">
        <w:rPr>
          <w:rFonts w:ascii="Times New Roman" w:hAnsi="Times New Roman" w:cs="Times New Roman"/>
        </w:rPr>
        <w:t xml:space="preserve"> to serve as an on-ramp to college and career opportunity: </w:t>
      </w:r>
    </w:p>
    <w:p w14:paraId="0EE6D15D" w14:textId="10E5E863" w:rsidR="00F5369B" w:rsidRPr="009E2EFE" w:rsidRDefault="00F5369B" w:rsidP="00AA447E">
      <w:pPr>
        <w:pStyle w:val="Bul1Calib12"/>
        <w:numPr>
          <w:ilvl w:val="0"/>
          <w:numId w:val="37"/>
        </w:numPr>
        <w:spacing w:before="120"/>
        <w:rPr>
          <w:rFonts w:ascii="Times New Roman" w:hAnsi="Times New Roman" w:cs="Times New Roman"/>
        </w:rPr>
      </w:pPr>
      <w:r w:rsidRPr="009E2EFE">
        <w:rPr>
          <w:rFonts w:ascii="Times New Roman" w:hAnsi="Times New Roman" w:cs="Times New Roman"/>
        </w:rPr>
        <w:t>D</w:t>
      </w:r>
      <w:r w:rsidR="0091284A">
        <w:rPr>
          <w:rFonts w:ascii="Times New Roman" w:hAnsi="Times New Roman" w:cs="Times New Roman"/>
        </w:rPr>
        <w:t>E</w:t>
      </w:r>
      <w:r w:rsidRPr="009E2EFE">
        <w:rPr>
          <w:rFonts w:ascii="Times New Roman" w:hAnsi="Times New Roman" w:cs="Times New Roman"/>
        </w:rPr>
        <w:t xml:space="preserve"> coursework </w:t>
      </w:r>
      <w:r w:rsidR="0091284A">
        <w:rPr>
          <w:rFonts w:ascii="Times New Roman" w:hAnsi="Times New Roman" w:cs="Times New Roman"/>
        </w:rPr>
        <w:t xml:space="preserve">is </w:t>
      </w:r>
      <w:r w:rsidRPr="009E2EFE">
        <w:rPr>
          <w:rFonts w:ascii="Times New Roman" w:hAnsi="Times New Roman" w:cs="Times New Roman"/>
        </w:rPr>
        <w:t>provided at no cost for students and families from low-income backgrounds</w:t>
      </w:r>
      <w:r w:rsidR="0091284A">
        <w:rPr>
          <w:rFonts w:ascii="Times New Roman" w:hAnsi="Times New Roman" w:cs="Times New Roman"/>
        </w:rPr>
        <w:t>.</w:t>
      </w:r>
    </w:p>
    <w:p w14:paraId="47FA92BC" w14:textId="1A0E7132" w:rsidR="00F5369B" w:rsidRPr="009E2EFE" w:rsidRDefault="00F5369B" w:rsidP="00AA447E">
      <w:pPr>
        <w:pStyle w:val="Bul1Calib12"/>
        <w:numPr>
          <w:ilvl w:val="0"/>
          <w:numId w:val="37"/>
        </w:numPr>
        <w:rPr>
          <w:rFonts w:ascii="Times New Roman" w:hAnsi="Times New Roman" w:cs="Times New Roman"/>
        </w:rPr>
      </w:pPr>
      <w:r w:rsidRPr="009E2EFE">
        <w:rPr>
          <w:rFonts w:ascii="Times New Roman" w:hAnsi="Times New Roman" w:cs="Times New Roman"/>
        </w:rPr>
        <w:t xml:space="preserve">College reaches out to high schools, community organizations, and directly to students and families to promote </w:t>
      </w:r>
      <w:r w:rsidR="0091284A">
        <w:rPr>
          <w:rFonts w:ascii="Times New Roman" w:hAnsi="Times New Roman" w:cs="Times New Roman"/>
        </w:rPr>
        <w:t>DE</w:t>
      </w:r>
      <w:r w:rsidRPr="009E2EFE">
        <w:rPr>
          <w:rFonts w:ascii="Times New Roman" w:hAnsi="Times New Roman" w:cs="Times New Roman"/>
        </w:rPr>
        <w:t xml:space="preserve"> opportunities </w:t>
      </w:r>
      <w:r w:rsidR="000E17DD">
        <w:rPr>
          <w:rFonts w:ascii="Times New Roman" w:hAnsi="Times New Roman" w:cs="Times New Roman"/>
        </w:rPr>
        <w:t>and encourage participation by</w:t>
      </w:r>
      <w:r w:rsidRPr="009E2EFE">
        <w:rPr>
          <w:rFonts w:ascii="Times New Roman" w:hAnsi="Times New Roman" w:cs="Times New Roman"/>
        </w:rPr>
        <w:t xml:space="preserve"> underserved </w:t>
      </w:r>
      <w:r w:rsidR="000E17DD">
        <w:rPr>
          <w:rFonts w:ascii="Times New Roman" w:hAnsi="Times New Roman" w:cs="Times New Roman"/>
        </w:rPr>
        <w:t xml:space="preserve">students </w:t>
      </w:r>
      <w:r w:rsidRPr="009E2EFE">
        <w:rPr>
          <w:rFonts w:ascii="Times New Roman" w:hAnsi="Times New Roman" w:cs="Times New Roman"/>
        </w:rPr>
        <w:t>and communities</w:t>
      </w:r>
      <w:r w:rsidR="0091284A">
        <w:rPr>
          <w:rFonts w:ascii="Times New Roman" w:hAnsi="Times New Roman" w:cs="Times New Roman"/>
        </w:rPr>
        <w:t>.</w:t>
      </w:r>
    </w:p>
    <w:p w14:paraId="72DC07BE" w14:textId="055206EE" w:rsidR="00F5369B" w:rsidRPr="009E2EFE" w:rsidRDefault="00F5369B" w:rsidP="00AA447E">
      <w:pPr>
        <w:pStyle w:val="Bul1Calib12"/>
        <w:numPr>
          <w:ilvl w:val="0"/>
          <w:numId w:val="37"/>
        </w:numPr>
        <w:rPr>
          <w:rFonts w:ascii="Times New Roman" w:hAnsi="Times New Roman" w:cs="Times New Roman"/>
        </w:rPr>
      </w:pPr>
      <w:r w:rsidRPr="009E2EFE">
        <w:rPr>
          <w:rFonts w:ascii="Times New Roman" w:hAnsi="Times New Roman" w:cs="Times New Roman"/>
        </w:rPr>
        <w:t>D</w:t>
      </w:r>
      <w:r w:rsidR="0091284A">
        <w:rPr>
          <w:rFonts w:ascii="Times New Roman" w:hAnsi="Times New Roman" w:cs="Times New Roman"/>
        </w:rPr>
        <w:t>E</w:t>
      </w:r>
      <w:r w:rsidRPr="009E2EFE">
        <w:rPr>
          <w:rFonts w:ascii="Times New Roman" w:hAnsi="Times New Roman" w:cs="Times New Roman"/>
        </w:rPr>
        <w:t xml:space="preserve"> courses are aligned to the college’s </w:t>
      </w:r>
      <w:r w:rsidR="0091284A">
        <w:rPr>
          <w:rFonts w:ascii="Times New Roman" w:hAnsi="Times New Roman" w:cs="Times New Roman"/>
        </w:rPr>
        <w:t>CTE</w:t>
      </w:r>
      <w:r w:rsidRPr="009E2EFE">
        <w:rPr>
          <w:rFonts w:ascii="Times New Roman" w:hAnsi="Times New Roman" w:cs="Times New Roman"/>
        </w:rPr>
        <w:t xml:space="preserve"> degrees and major-specific </w:t>
      </w:r>
      <w:r w:rsidR="000E17DD">
        <w:rPr>
          <w:rFonts w:ascii="Times New Roman" w:hAnsi="Times New Roman" w:cs="Times New Roman"/>
        </w:rPr>
        <w:t xml:space="preserve">baccalaureate </w:t>
      </w:r>
      <w:r w:rsidRPr="009E2EFE">
        <w:rPr>
          <w:rFonts w:ascii="Times New Roman" w:hAnsi="Times New Roman" w:cs="Times New Roman"/>
        </w:rPr>
        <w:t>transfer pathways to university partners</w:t>
      </w:r>
      <w:r w:rsidR="0091284A">
        <w:rPr>
          <w:rFonts w:ascii="Times New Roman" w:hAnsi="Times New Roman" w:cs="Times New Roman"/>
        </w:rPr>
        <w:t>.</w:t>
      </w:r>
    </w:p>
    <w:p w14:paraId="7E21EEDE" w14:textId="44F5BB59" w:rsidR="00F5369B" w:rsidRPr="009E2EFE" w:rsidRDefault="00F5369B" w:rsidP="00AA447E">
      <w:pPr>
        <w:pStyle w:val="Bul1Calib12"/>
        <w:numPr>
          <w:ilvl w:val="0"/>
          <w:numId w:val="37"/>
        </w:numPr>
        <w:rPr>
          <w:rFonts w:ascii="Times New Roman" w:hAnsi="Times New Roman" w:cs="Times New Roman"/>
        </w:rPr>
      </w:pPr>
      <w:r w:rsidRPr="009E2EFE">
        <w:rPr>
          <w:rFonts w:ascii="Times New Roman" w:hAnsi="Times New Roman" w:cs="Times New Roman"/>
        </w:rPr>
        <w:t xml:space="preserve">Advising and support </w:t>
      </w:r>
      <w:r w:rsidR="0091284A">
        <w:rPr>
          <w:rFonts w:ascii="Times New Roman" w:hAnsi="Times New Roman" w:cs="Times New Roman"/>
        </w:rPr>
        <w:t>are</w:t>
      </w:r>
      <w:r w:rsidRPr="009E2EFE">
        <w:rPr>
          <w:rFonts w:ascii="Times New Roman" w:hAnsi="Times New Roman" w:cs="Times New Roman"/>
        </w:rPr>
        <w:t xml:space="preserve"> provided by the college to help students explore program options, select program-relevant coursework, and build personalized </w:t>
      </w:r>
      <w:r w:rsidR="000E17DD">
        <w:rPr>
          <w:rFonts w:ascii="Times New Roman" w:hAnsi="Times New Roman" w:cs="Times New Roman"/>
        </w:rPr>
        <w:t>postsecondary career and education</w:t>
      </w:r>
      <w:r w:rsidRPr="009E2EFE">
        <w:rPr>
          <w:rFonts w:ascii="Times New Roman" w:hAnsi="Times New Roman" w:cs="Times New Roman"/>
        </w:rPr>
        <w:t xml:space="preserve"> plans</w:t>
      </w:r>
      <w:r w:rsidR="0091284A">
        <w:rPr>
          <w:rFonts w:ascii="Times New Roman" w:hAnsi="Times New Roman" w:cs="Times New Roman"/>
        </w:rPr>
        <w:t>.</w:t>
      </w:r>
    </w:p>
    <w:p w14:paraId="76D5BBBF" w14:textId="2AC97F92" w:rsidR="00F5369B" w:rsidRPr="009E2EFE" w:rsidRDefault="000E17DD" w:rsidP="00AA447E">
      <w:pPr>
        <w:pStyle w:val="ListParagraph"/>
        <w:numPr>
          <w:ilvl w:val="0"/>
          <w:numId w:val="37"/>
        </w:numPr>
        <w:spacing w:after="120" w:line="240" w:lineRule="auto"/>
        <w:rPr>
          <w:rFonts w:ascii="Times New Roman" w:hAnsi="Times New Roman" w:cs="Times New Roman"/>
        </w:rPr>
      </w:pPr>
      <w:r>
        <w:rPr>
          <w:rFonts w:ascii="Times New Roman" w:hAnsi="Times New Roman" w:cs="Times New Roman"/>
          <w:sz w:val="24"/>
          <w:szCs w:val="24"/>
        </w:rPr>
        <w:t>Rigorous</w:t>
      </w:r>
      <w:r w:rsidR="00F5369B" w:rsidRPr="009E2EFE">
        <w:rPr>
          <w:rFonts w:ascii="Times New Roman" w:hAnsi="Times New Roman" w:cs="Times New Roman"/>
          <w:sz w:val="24"/>
          <w:szCs w:val="24"/>
        </w:rPr>
        <w:t>, active and experiential instruction is the standard across all</w:t>
      </w:r>
      <w:r w:rsidR="0091284A">
        <w:rPr>
          <w:rFonts w:ascii="Times New Roman" w:hAnsi="Times New Roman" w:cs="Times New Roman"/>
          <w:sz w:val="24"/>
          <w:szCs w:val="24"/>
        </w:rPr>
        <w:t xml:space="preserve"> DE</w:t>
      </w:r>
      <w:r w:rsidR="00F5369B" w:rsidRPr="009E2EFE">
        <w:rPr>
          <w:rFonts w:ascii="Times New Roman" w:hAnsi="Times New Roman" w:cs="Times New Roman"/>
          <w:sz w:val="24"/>
          <w:szCs w:val="24"/>
        </w:rPr>
        <w:t xml:space="preserve"> coursework, and proactive academic supports are provided systematically to ensure students are successful.</w:t>
      </w:r>
    </w:p>
    <w:p w14:paraId="649A5FF2" w14:textId="7EA04585" w:rsidR="00A26F10" w:rsidRPr="00D34A77" w:rsidRDefault="00A26F10" w:rsidP="00F562B0">
      <w:pPr>
        <w:pStyle w:val="Bul1Calib12"/>
        <w:numPr>
          <w:ilvl w:val="0"/>
          <w:numId w:val="0"/>
        </w:numPr>
        <w:spacing w:after="120" w:line="276" w:lineRule="auto"/>
        <w:rPr>
          <w:rFonts w:ascii="Times New Roman" w:hAnsi="Times New Roman" w:cs="Times New Roman"/>
        </w:rPr>
      </w:pPr>
      <w:r w:rsidRPr="00D34A77">
        <w:rPr>
          <w:rFonts w:ascii="Times New Roman" w:hAnsi="Times New Roman" w:cs="Times New Roman"/>
        </w:rPr>
        <w:lastRenderedPageBreak/>
        <w:t>Using the Dual Enrollment Pathways SOAA</w:t>
      </w:r>
      <w:r w:rsidR="00F5369B">
        <w:rPr>
          <w:rFonts w:ascii="Times New Roman" w:hAnsi="Times New Roman" w:cs="Times New Roman"/>
        </w:rPr>
        <w:t xml:space="preserve"> </w:t>
      </w:r>
      <w:r w:rsidR="00750007">
        <w:rPr>
          <w:rFonts w:ascii="Times New Roman" w:hAnsi="Times New Roman" w:cs="Times New Roman"/>
        </w:rPr>
        <w:t>and</w:t>
      </w:r>
      <w:r w:rsidR="00F5369B">
        <w:rPr>
          <w:rFonts w:ascii="Times New Roman" w:hAnsi="Times New Roman" w:cs="Times New Roman"/>
        </w:rPr>
        <w:t xml:space="preserve"> reflecting on the list of essential DEEP practices</w:t>
      </w:r>
      <w:r w:rsidRPr="00D34A77">
        <w:rPr>
          <w:rFonts w:ascii="Times New Roman" w:hAnsi="Times New Roman" w:cs="Times New Roman"/>
        </w:rPr>
        <w:t xml:space="preserve">, college teams should identify which of these practices are not currently being implemented at scale (defined as being experienced by 80% or more of </w:t>
      </w:r>
      <w:r w:rsidR="0091284A">
        <w:rPr>
          <w:rFonts w:ascii="Times New Roman" w:hAnsi="Times New Roman" w:cs="Times New Roman"/>
        </w:rPr>
        <w:t>DE</w:t>
      </w:r>
      <w:r w:rsidRPr="00D34A77">
        <w:rPr>
          <w:rFonts w:ascii="Times New Roman" w:hAnsi="Times New Roman" w:cs="Times New Roman"/>
        </w:rPr>
        <w:t xml:space="preserve"> students) and </w:t>
      </w:r>
      <w:r w:rsidR="00750007">
        <w:rPr>
          <w:rFonts w:ascii="Times New Roman" w:hAnsi="Times New Roman" w:cs="Times New Roman"/>
        </w:rPr>
        <w:t>which should be priorities for implementation</w:t>
      </w:r>
      <w:r w:rsidRPr="00D34A77">
        <w:rPr>
          <w:rFonts w:ascii="Times New Roman" w:hAnsi="Times New Roman" w:cs="Times New Roman"/>
        </w:rPr>
        <w:t xml:space="preserve">. </w:t>
      </w:r>
      <w:r w:rsidR="00F5369B">
        <w:rPr>
          <w:rFonts w:ascii="Times New Roman" w:hAnsi="Times New Roman" w:cs="Times New Roman"/>
        </w:rPr>
        <w:t>D</w:t>
      </w:r>
      <w:r w:rsidRPr="00D34A77">
        <w:rPr>
          <w:rFonts w:ascii="Times New Roman" w:hAnsi="Times New Roman" w:cs="Times New Roman"/>
        </w:rPr>
        <w:t>iscuss with a work</w:t>
      </w:r>
      <w:r w:rsidR="0091284A">
        <w:rPr>
          <w:rFonts w:ascii="Times New Roman" w:hAnsi="Times New Roman" w:cs="Times New Roman"/>
        </w:rPr>
        <w:t xml:space="preserve">ing </w:t>
      </w:r>
      <w:r w:rsidRPr="00D34A77">
        <w:rPr>
          <w:rFonts w:ascii="Times New Roman" w:hAnsi="Times New Roman" w:cs="Times New Roman"/>
        </w:rPr>
        <w:t>group of DE program staff and senior college leaders the following questions:</w:t>
      </w:r>
    </w:p>
    <w:p w14:paraId="115FBB81" w14:textId="77777777" w:rsidR="00A26F10" w:rsidRPr="00D34A77" w:rsidRDefault="00A26F10" w:rsidP="00742C37">
      <w:pPr>
        <w:pStyle w:val="Bul1Calib12"/>
        <w:numPr>
          <w:ilvl w:val="0"/>
          <w:numId w:val="16"/>
        </w:numPr>
        <w:spacing w:line="276" w:lineRule="auto"/>
        <w:rPr>
          <w:rFonts w:ascii="Times New Roman" w:hAnsi="Times New Roman" w:cs="Times New Roman"/>
        </w:rPr>
      </w:pPr>
      <w:r w:rsidRPr="00D34A77">
        <w:rPr>
          <w:rFonts w:ascii="Times New Roman" w:hAnsi="Times New Roman" w:cs="Times New Roman"/>
        </w:rPr>
        <w:t>Where are our major gaps in practice compared to the DEEP framework?</w:t>
      </w:r>
    </w:p>
    <w:p w14:paraId="20A90F9E" w14:textId="47BF42E3" w:rsidR="00A26F10" w:rsidRPr="00D34A77" w:rsidRDefault="00A26F10" w:rsidP="00742C37">
      <w:pPr>
        <w:pStyle w:val="Bul1Calib12"/>
        <w:numPr>
          <w:ilvl w:val="0"/>
          <w:numId w:val="16"/>
        </w:numPr>
        <w:spacing w:line="276" w:lineRule="auto"/>
        <w:rPr>
          <w:rFonts w:ascii="Times New Roman" w:hAnsi="Times New Roman" w:cs="Times New Roman"/>
        </w:rPr>
      </w:pPr>
      <w:r w:rsidRPr="00D34A77">
        <w:rPr>
          <w:rFonts w:ascii="Times New Roman" w:hAnsi="Times New Roman" w:cs="Times New Roman"/>
        </w:rPr>
        <w:t xml:space="preserve">What </w:t>
      </w:r>
      <w:r w:rsidR="003A4FEE">
        <w:rPr>
          <w:rFonts w:ascii="Times New Roman" w:hAnsi="Times New Roman" w:cs="Times New Roman"/>
        </w:rPr>
        <w:t>should</w:t>
      </w:r>
      <w:r w:rsidRPr="00D34A77">
        <w:rPr>
          <w:rFonts w:ascii="Times New Roman" w:hAnsi="Times New Roman" w:cs="Times New Roman"/>
        </w:rPr>
        <w:t xml:space="preserve"> </w:t>
      </w:r>
      <w:r w:rsidR="003A4FEE">
        <w:rPr>
          <w:rFonts w:ascii="Times New Roman" w:hAnsi="Times New Roman" w:cs="Times New Roman"/>
        </w:rPr>
        <w:t xml:space="preserve">be </w:t>
      </w:r>
      <w:r w:rsidR="0091284A">
        <w:rPr>
          <w:rFonts w:ascii="Times New Roman" w:hAnsi="Times New Roman" w:cs="Times New Roman"/>
        </w:rPr>
        <w:t xml:space="preserve">our </w:t>
      </w:r>
      <w:r w:rsidRPr="00D34A77">
        <w:rPr>
          <w:rFonts w:ascii="Times New Roman" w:hAnsi="Times New Roman" w:cs="Times New Roman"/>
        </w:rPr>
        <w:t>priorit</w:t>
      </w:r>
      <w:r w:rsidR="003A4FEE">
        <w:rPr>
          <w:rFonts w:ascii="Times New Roman" w:hAnsi="Times New Roman" w:cs="Times New Roman"/>
        </w:rPr>
        <w:t>ies</w:t>
      </w:r>
      <w:r w:rsidRPr="00D34A77">
        <w:rPr>
          <w:rFonts w:ascii="Times New Roman" w:hAnsi="Times New Roman" w:cs="Times New Roman"/>
        </w:rPr>
        <w:t xml:space="preserve"> </w:t>
      </w:r>
      <w:r w:rsidR="003A4FEE">
        <w:rPr>
          <w:rFonts w:ascii="Times New Roman" w:hAnsi="Times New Roman" w:cs="Times New Roman"/>
        </w:rPr>
        <w:t xml:space="preserve">for </w:t>
      </w:r>
      <w:r w:rsidRPr="00D34A77">
        <w:rPr>
          <w:rFonts w:ascii="Times New Roman" w:hAnsi="Times New Roman" w:cs="Times New Roman"/>
        </w:rPr>
        <w:t>strengthen</w:t>
      </w:r>
      <w:r w:rsidR="003A4FEE">
        <w:rPr>
          <w:rFonts w:ascii="Times New Roman" w:hAnsi="Times New Roman" w:cs="Times New Roman"/>
        </w:rPr>
        <w:t>ing</w:t>
      </w:r>
      <w:r w:rsidRPr="00D34A77">
        <w:rPr>
          <w:rFonts w:ascii="Times New Roman" w:hAnsi="Times New Roman" w:cs="Times New Roman"/>
        </w:rPr>
        <w:t xml:space="preserve"> DEEP practice</w:t>
      </w:r>
      <w:r w:rsidR="0091284A">
        <w:rPr>
          <w:rFonts w:ascii="Times New Roman" w:hAnsi="Times New Roman" w:cs="Times New Roman"/>
        </w:rPr>
        <w:t>s</w:t>
      </w:r>
      <w:r w:rsidRPr="00D34A77">
        <w:rPr>
          <w:rFonts w:ascii="Times New Roman" w:hAnsi="Times New Roman" w:cs="Times New Roman"/>
        </w:rPr>
        <w:t xml:space="preserve">?  </w:t>
      </w:r>
    </w:p>
    <w:p w14:paraId="10C8EC61" w14:textId="77777777" w:rsidR="00A26F10" w:rsidRPr="00D34A77" w:rsidRDefault="00A26F10" w:rsidP="00A26F10">
      <w:pPr>
        <w:pStyle w:val="Bul1Calib12"/>
        <w:numPr>
          <w:ilvl w:val="0"/>
          <w:numId w:val="0"/>
        </w:numPr>
        <w:rPr>
          <w:rFonts w:ascii="Times New Roman" w:hAnsi="Times New Roman" w:cs="Times New Roman"/>
        </w:rPr>
      </w:pPr>
    </w:p>
    <w:p w14:paraId="0720FFC3" w14:textId="78187A21" w:rsidR="00A26F10" w:rsidRPr="00D34A77" w:rsidRDefault="00A26F10" w:rsidP="00F562B0">
      <w:pPr>
        <w:pStyle w:val="Bul2"/>
        <w:numPr>
          <w:ilvl w:val="0"/>
          <w:numId w:val="0"/>
        </w:numPr>
        <w:spacing w:after="120"/>
        <w:rPr>
          <w:rFonts w:ascii="Times New Roman" w:hAnsi="Times New Roman" w:cs="Times New Roman"/>
        </w:rPr>
      </w:pPr>
      <w:r w:rsidRPr="00D34A77">
        <w:rPr>
          <w:rFonts w:ascii="Times New Roman" w:hAnsi="Times New Roman" w:cs="Times New Roman"/>
        </w:rPr>
        <w:t xml:space="preserve">We suggest that </w:t>
      </w:r>
      <w:r w:rsidR="00211408">
        <w:rPr>
          <w:rFonts w:ascii="Times New Roman" w:hAnsi="Times New Roman" w:cs="Times New Roman"/>
        </w:rPr>
        <w:t>the college create a working group to</w:t>
      </w:r>
      <w:r w:rsidRPr="00D34A77">
        <w:rPr>
          <w:rFonts w:ascii="Times New Roman" w:hAnsi="Times New Roman" w:cs="Times New Roman"/>
        </w:rPr>
        <w:t xml:space="preserve"> organize brainstorming and planning activities </w:t>
      </w:r>
      <w:r w:rsidR="00247AFA">
        <w:rPr>
          <w:rFonts w:ascii="Times New Roman" w:hAnsi="Times New Roman" w:cs="Times New Roman"/>
        </w:rPr>
        <w:t xml:space="preserve">around these questions. </w:t>
      </w:r>
      <w:r w:rsidR="00607AEA">
        <w:rPr>
          <w:rFonts w:ascii="Times New Roman" w:hAnsi="Times New Roman" w:cs="Times New Roman"/>
        </w:rPr>
        <w:t xml:space="preserve">Table </w:t>
      </w:r>
      <w:r w:rsidR="0091284A">
        <w:rPr>
          <w:rFonts w:ascii="Times New Roman" w:hAnsi="Times New Roman" w:cs="Times New Roman"/>
        </w:rPr>
        <w:t>4</w:t>
      </w:r>
      <w:r w:rsidRPr="00D34A77">
        <w:rPr>
          <w:rFonts w:ascii="Times New Roman" w:hAnsi="Times New Roman" w:cs="Times New Roman"/>
        </w:rPr>
        <w:t xml:space="preserve"> </w:t>
      </w:r>
      <w:r w:rsidR="00F562B0">
        <w:rPr>
          <w:rFonts w:ascii="Times New Roman" w:hAnsi="Times New Roman" w:cs="Times New Roman"/>
        </w:rPr>
        <w:t>(next page)</w:t>
      </w:r>
      <w:r w:rsidRPr="00D34A77">
        <w:rPr>
          <w:rFonts w:ascii="Times New Roman" w:hAnsi="Times New Roman" w:cs="Times New Roman"/>
        </w:rPr>
        <w:t xml:space="preserve"> can be used as a guide</w:t>
      </w:r>
      <w:r w:rsidR="00BE5F8E">
        <w:rPr>
          <w:rFonts w:ascii="Times New Roman" w:hAnsi="Times New Roman" w:cs="Times New Roman"/>
        </w:rPr>
        <w:t>; it</w:t>
      </w:r>
      <w:r w:rsidRPr="00D34A77">
        <w:rPr>
          <w:rFonts w:ascii="Times New Roman" w:hAnsi="Times New Roman" w:cs="Times New Roman"/>
        </w:rPr>
        <w:t xml:space="preserve"> specifically identifies SOAA questions to review when discussing each DEEP practice area. The goal should be to identify areas needing improvement, brainstorm potential strategies for implementing missing DEEP practices at scale, and prioritize DEEP reforms </w:t>
      </w:r>
      <w:r w:rsidR="00E733EF">
        <w:rPr>
          <w:rFonts w:ascii="Times New Roman" w:hAnsi="Times New Roman" w:cs="Times New Roman"/>
        </w:rPr>
        <w:t xml:space="preserve">with high potential </w:t>
      </w:r>
      <w:r w:rsidRPr="00D34A77">
        <w:rPr>
          <w:rFonts w:ascii="Times New Roman" w:hAnsi="Times New Roman" w:cs="Times New Roman"/>
        </w:rPr>
        <w:t xml:space="preserve">to further strengthen DE access and student outcomes. After completing this exercise, discuss as a </w:t>
      </w:r>
      <w:r w:rsidR="00BE5F8E">
        <w:rPr>
          <w:rFonts w:ascii="Times New Roman" w:hAnsi="Times New Roman" w:cs="Times New Roman"/>
        </w:rPr>
        <w:t>group</w:t>
      </w:r>
      <w:r w:rsidRPr="00D34A77">
        <w:rPr>
          <w:rFonts w:ascii="Times New Roman" w:hAnsi="Times New Roman" w:cs="Times New Roman"/>
        </w:rPr>
        <w:t xml:space="preserve"> the following: </w:t>
      </w:r>
    </w:p>
    <w:p w14:paraId="18008A00" w14:textId="67B08B3E" w:rsidR="00A26F10" w:rsidRPr="00D34A77" w:rsidRDefault="00E561F3" w:rsidP="00A26F10">
      <w:pPr>
        <w:pStyle w:val="Bul2"/>
        <w:numPr>
          <w:ilvl w:val="0"/>
          <w:numId w:val="17"/>
        </w:numPr>
        <w:rPr>
          <w:rFonts w:ascii="Times New Roman" w:hAnsi="Times New Roman" w:cs="Times New Roman"/>
        </w:rPr>
      </w:pPr>
      <w:r w:rsidRPr="00D34A77">
        <w:rPr>
          <w:rFonts w:ascii="Times New Roman" w:hAnsi="Times New Roman" w:cs="Times New Roman"/>
        </w:rPr>
        <w:t>Wh</w:t>
      </w:r>
      <w:r>
        <w:rPr>
          <w:rFonts w:ascii="Times New Roman" w:hAnsi="Times New Roman" w:cs="Times New Roman"/>
        </w:rPr>
        <w:t>at</w:t>
      </w:r>
      <w:r w:rsidRPr="00D34A77">
        <w:rPr>
          <w:rFonts w:ascii="Times New Roman" w:hAnsi="Times New Roman" w:cs="Times New Roman"/>
        </w:rPr>
        <w:t xml:space="preserve"> </w:t>
      </w:r>
      <w:r w:rsidR="00A26F10" w:rsidRPr="00D34A77">
        <w:rPr>
          <w:rFonts w:ascii="Times New Roman" w:hAnsi="Times New Roman" w:cs="Times New Roman"/>
        </w:rPr>
        <w:t xml:space="preserve">areas of practice are in most need of improvement </w:t>
      </w:r>
      <w:r w:rsidR="00E733EF">
        <w:rPr>
          <w:rFonts w:ascii="Times New Roman" w:hAnsi="Times New Roman" w:cs="Times New Roman"/>
        </w:rPr>
        <w:t>for our DE programs to</w:t>
      </w:r>
      <w:r w:rsidR="00A26F10" w:rsidRPr="00D34A77">
        <w:rPr>
          <w:rFonts w:ascii="Times New Roman" w:hAnsi="Times New Roman" w:cs="Times New Roman"/>
        </w:rPr>
        <w:t xml:space="preserve"> connect all high school students to </w:t>
      </w:r>
      <w:r w:rsidR="00E733EF">
        <w:rPr>
          <w:rFonts w:ascii="Times New Roman" w:hAnsi="Times New Roman" w:cs="Times New Roman"/>
        </w:rPr>
        <w:t xml:space="preserve">high-opportunity </w:t>
      </w:r>
      <w:r w:rsidR="00A26F10" w:rsidRPr="00D34A77">
        <w:rPr>
          <w:rFonts w:ascii="Times New Roman" w:hAnsi="Times New Roman" w:cs="Times New Roman"/>
        </w:rPr>
        <w:t>college and career pathways</w:t>
      </w:r>
      <w:r w:rsidR="00E733EF">
        <w:rPr>
          <w:rFonts w:ascii="Times New Roman" w:hAnsi="Times New Roman" w:cs="Times New Roman"/>
        </w:rPr>
        <w:t xml:space="preserve"> after high school</w:t>
      </w:r>
      <w:r w:rsidR="00A26F10" w:rsidRPr="00D34A77">
        <w:rPr>
          <w:rFonts w:ascii="Times New Roman" w:hAnsi="Times New Roman" w:cs="Times New Roman"/>
        </w:rPr>
        <w:t xml:space="preserve">? </w:t>
      </w:r>
    </w:p>
    <w:p w14:paraId="67BAD147" w14:textId="77777777" w:rsidR="00A26F10" w:rsidRPr="00D34A77" w:rsidRDefault="00A26F10" w:rsidP="00A26F10">
      <w:pPr>
        <w:pStyle w:val="Bul2"/>
        <w:numPr>
          <w:ilvl w:val="0"/>
          <w:numId w:val="17"/>
        </w:numPr>
        <w:rPr>
          <w:rFonts w:ascii="Times New Roman" w:hAnsi="Times New Roman" w:cs="Times New Roman"/>
        </w:rPr>
      </w:pPr>
      <w:r w:rsidRPr="00D34A77">
        <w:rPr>
          <w:rFonts w:ascii="Times New Roman" w:hAnsi="Times New Roman" w:cs="Times New Roman"/>
        </w:rPr>
        <w:t>What are the most feasible strategies for improving DEEP practices and student experiences and outcomes?</w:t>
      </w:r>
    </w:p>
    <w:p w14:paraId="04FB823D" w14:textId="439D579A" w:rsidR="00A26F10" w:rsidRDefault="00A26F10" w:rsidP="00A26F10">
      <w:pPr>
        <w:pStyle w:val="Bul2"/>
        <w:numPr>
          <w:ilvl w:val="0"/>
          <w:numId w:val="17"/>
        </w:numPr>
        <w:rPr>
          <w:rFonts w:ascii="Times New Roman" w:hAnsi="Times New Roman" w:cs="Times New Roman"/>
        </w:rPr>
      </w:pPr>
      <w:r w:rsidRPr="00D34A77">
        <w:rPr>
          <w:rFonts w:ascii="Times New Roman" w:hAnsi="Times New Roman" w:cs="Times New Roman"/>
        </w:rPr>
        <w:t>What practice improvements should we prioritize for implementation in the near-term (i.e., over the next year)?  In the medium term (over the next 2</w:t>
      </w:r>
      <w:r w:rsidR="00BE5F8E">
        <w:rPr>
          <w:rFonts w:ascii="Times New Roman" w:hAnsi="Times New Roman" w:cs="Times New Roman"/>
        </w:rPr>
        <w:t>–</w:t>
      </w:r>
      <w:r w:rsidRPr="00D34A77">
        <w:rPr>
          <w:rFonts w:ascii="Times New Roman" w:hAnsi="Times New Roman" w:cs="Times New Roman"/>
        </w:rPr>
        <w:t>3 years)?</w:t>
      </w:r>
    </w:p>
    <w:p w14:paraId="0636814C" w14:textId="77777777" w:rsidR="00AA447E" w:rsidRPr="00D34A77" w:rsidRDefault="00AA447E" w:rsidP="00AA447E">
      <w:pPr>
        <w:pStyle w:val="Bul2"/>
        <w:numPr>
          <w:ilvl w:val="0"/>
          <w:numId w:val="0"/>
        </w:numPr>
        <w:ind w:left="720"/>
        <w:rPr>
          <w:rFonts w:ascii="Times New Roman" w:hAnsi="Times New Roman" w:cs="Times New Roman"/>
        </w:rPr>
      </w:pPr>
    </w:p>
    <w:p w14:paraId="0518A5AB" w14:textId="77777777" w:rsidR="00AA447E" w:rsidRPr="00D34A77" w:rsidRDefault="00AA447E" w:rsidP="00AA447E">
      <w:pPr>
        <w:pStyle w:val="Bul2"/>
        <w:numPr>
          <w:ilvl w:val="0"/>
          <w:numId w:val="0"/>
        </w:numPr>
        <w:rPr>
          <w:rFonts w:ascii="Times New Roman" w:hAnsi="Times New Roman" w:cs="Times New Roman"/>
        </w:rPr>
      </w:pPr>
      <w:r w:rsidRPr="00D34A77">
        <w:rPr>
          <w:rFonts w:ascii="Times New Roman" w:hAnsi="Times New Roman" w:cs="Times New Roman"/>
        </w:rPr>
        <w:t xml:space="preserve">At the end of this activity, </w:t>
      </w:r>
      <w:r w:rsidRPr="00304789">
        <w:rPr>
          <w:rFonts w:ascii="Times New Roman" w:hAnsi="Times New Roman" w:cs="Times New Roman"/>
          <w:b/>
          <w:bCs/>
        </w:rPr>
        <w:t>the college should commit to one or two high-priority practices to</w:t>
      </w:r>
      <w:r w:rsidRPr="00742C37">
        <w:rPr>
          <w:rFonts w:ascii="Times New Roman" w:hAnsi="Times New Roman" w:cs="Times New Roman"/>
          <w:b/>
          <w:bCs/>
          <w:u w:val="single"/>
        </w:rPr>
        <w:t xml:space="preserve"> </w:t>
      </w:r>
      <w:r w:rsidRPr="004F1BE9">
        <w:rPr>
          <w:rFonts w:ascii="Times New Roman" w:hAnsi="Times New Roman" w:cs="Times New Roman"/>
          <w:b/>
          <w:bCs/>
        </w:rPr>
        <w:t>implement</w:t>
      </w:r>
      <w:r w:rsidRPr="004F1BE9">
        <w:rPr>
          <w:rFonts w:ascii="Times New Roman" w:hAnsi="Times New Roman" w:cs="Times New Roman"/>
        </w:rPr>
        <w:t xml:space="preserve"> </w:t>
      </w:r>
      <w:r w:rsidRPr="00D34A77">
        <w:rPr>
          <w:rFonts w:ascii="Times New Roman" w:hAnsi="Times New Roman" w:cs="Times New Roman"/>
        </w:rPr>
        <w:t>in the short term (e.g., in the next year).</w:t>
      </w:r>
      <w:r>
        <w:rPr>
          <w:rFonts w:ascii="Times New Roman" w:hAnsi="Times New Roman" w:cs="Times New Roman"/>
        </w:rPr>
        <w:t xml:space="preserve"> These should be DEEP practices </w:t>
      </w:r>
      <w:r w:rsidRPr="00742C37">
        <w:rPr>
          <w:rFonts w:ascii="Times New Roman" w:hAnsi="Times New Roman" w:cs="Times New Roman"/>
        </w:rPr>
        <w:t xml:space="preserve">with </w:t>
      </w:r>
      <w:r>
        <w:rPr>
          <w:rFonts w:ascii="Times New Roman" w:hAnsi="Times New Roman" w:cs="Times New Roman"/>
        </w:rPr>
        <w:t>high potential</w:t>
      </w:r>
      <w:r w:rsidRPr="00742C37">
        <w:rPr>
          <w:rFonts w:ascii="Times New Roman" w:hAnsi="Times New Roman" w:cs="Times New Roman"/>
        </w:rPr>
        <w:t xml:space="preserve"> for </w:t>
      </w:r>
      <w:r>
        <w:rPr>
          <w:rFonts w:ascii="Times New Roman" w:hAnsi="Times New Roman" w:cs="Times New Roman"/>
        </w:rPr>
        <w:t>improving the student experience and those that can be implemented</w:t>
      </w:r>
      <w:r w:rsidRPr="00742C37">
        <w:rPr>
          <w:rFonts w:ascii="Times New Roman" w:hAnsi="Times New Roman" w:cs="Times New Roman"/>
        </w:rPr>
        <w:t xml:space="preserve"> at scale as soon as possible (</w:t>
      </w:r>
      <w:r>
        <w:rPr>
          <w:rFonts w:ascii="Times New Roman" w:hAnsi="Times New Roman" w:cs="Times New Roman"/>
        </w:rPr>
        <w:t>e.g.</w:t>
      </w:r>
      <w:r w:rsidRPr="00742C37">
        <w:rPr>
          <w:rFonts w:ascii="Times New Roman" w:hAnsi="Times New Roman" w:cs="Times New Roman"/>
        </w:rPr>
        <w:t xml:space="preserve">, </w:t>
      </w:r>
      <w:r>
        <w:rPr>
          <w:rFonts w:ascii="Times New Roman" w:hAnsi="Times New Roman" w:cs="Times New Roman"/>
        </w:rPr>
        <w:t xml:space="preserve">the </w:t>
      </w:r>
      <w:r w:rsidRPr="00742C37">
        <w:rPr>
          <w:rFonts w:ascii="Times New Roman" w:hAnsi="Times New Roman" w:cs="Times New Roman"/>
        </w:rPr>
        <w:t>next term or next fall).</w:t>
      </w:r>
      <w:r w:rsidRPr="00D34A77">
        <w:rPr>
          <w:rFonts w:ascii="Times New Roman" w:hAnsi="Times New Roman" w:cs="Times New Roman"/>
        </w:rPr>
        <w:t xml:space="preserve"> </w:t>
      </w:r>
      <w:r>
        <w:rPr>
          <w:rFonts w:ascii="Times New Roman" w:hAnsi="Times New Roman" w:cs="Times New Roman"/>
        </w:rPr>
        <w:t xml:space="preserve">The college working group should then write out specific DEEP implementation goals using the examples below as models. DEEP implementation goals should be </w:t>
      </w:r>
      <w:r w:rsidRPr="00D34A77">
        <w:rPr>
          <w:rFonts w:ascii="Times New Roman" w:hAnsi="Times New Roman" w:cs="Times New Roman"/>
        </w:rPr>
        <w:t>specific, measurable, aligned to the DEEP framework, scalable and realistic, and timely. Example DEEP practice implementation goals are listed below for each of the DEEP practice areas:</w:t>
      </w:r>
    </w:p>
    <w:p w14:paraId="1D9837DD" w14:textId="77777777" w:rsidR="00AA447E" w:rsidRPr="00D34A77" w:rsidRDefault="00AA447E" w:rsidP="00AA447E">
      <w:pPr>
        <w:pStyle w:val="Bul2"/>
        <w:numPr>
          <w:ilvl w:val="0"/>
          <w:numId w:val="0"/>
        </w:numPr>
        <w:rPr>
          <w:rFonts w:ascii="Times New Roman" w:hAnsi="Times New Roman" w:cs="Times New Roman"/>
        </w:rPr>
      </w:pPr>
    </w:p>
    <w:p w14:paraId="73A3C93D" w14:textId="77777777" w:rsidR="00AA447E" w:rsidRPr="00D34A77" w:rsidRDefault="00AA447E" w:rsidP="00AA447E">
      <w:pPr>
        <w:pStyle w:val="Bul2"/>
        <w:numPr>
          <w:ilvl w:val="0"/>
          <w:numId w:val="0"/>
        </w:numPr>
        <w:rPr>
          <w:rFonts w:ascii="Times New Roman" w:hAnsi="Times New Roman" w:cs="Times New Roman"/>
          <w:b/>
          <w:bCs/>
        </w:rPr>
      </w:pPr>
      <w:r w:rsidRPr="00D34A77">
        <w:rPr>
          <w:rFonts w:ascii="Times New Roman" w:hAnsi="Times New Roman" w:cs="Times New Roman"/>
          <w:b/>
          <w:bCs/>
        </w:rPr>
        <w:t>Example</w:t>
      </w:r>
      <w:r>
        <w:rPr>
          <w:rFonts w:ascii="Times New Roman" w:hAnsi="Times New Roman" w:cs="Times New Roman"/>
          <w:b/>
          <w:bCs/>
        </w:rPr>
        <w:t>s of</w:t>
      </w:r>
      <w:r w:rsidRPr="00D34A77">
        <w:rPr>
          <w:rFonts w:ascii="Times New Roman" w:hAnsi="Times New Roman" w:cs="Times New Roman"/>
          <w:b/>
          <w:bCs/>
        </w:rPr>
        <w:t xml:space="preserve"> DEEP </w:t>
      </w:r>
      <w:r>
        <w:rPr>
          <w:rFonts w:ascii="Times New Roman" w:hAnsi="Times New Roman" w:cs="Times New Roman"/>
          <w:b/>
          <w:bCs/>
        </w:rPr>
        <w:t>p</w:t>
      </w:r>
      <w:r w:rsidRPr="00D34A77">
        <w:rPr>
          <w:rFonts w:ascii="Times New Roman" w:hAnsi="Times New Roman" w:cs="Times New Roman"/>
          <w:b/>
          <w:bCs/>
        </w:rPr>
        <w:t xml:space="preserve">ractice </w:t>
      </w:r>
      <w:r>
        <w:rPr>
          <w:rFonts w:ascii="Times New Roman" w:hAnsi="Times New Roman" w:cs="Times New Roman"/>
          <w:b/>
          <w:bCs/>
        </w:rPr>
        <w:t>i</w:t>
      </w:r>
      <w:r w:rsidRPr="00D34A77">
        <w:rPr>
          <w:rFonts w:ascii="Times New Roman" w:hAnsi="Times New Roman" w:cs="Times New Roman"/>
          <w:b/>
          <w:bCs/>
        </w:rPr>
        <w:t xml:space="preserve">mplementation </w:t>
      </w:r>
      <w:r>
        <w:rPr>
          <w:rFonts w:ascii="Times New Roman" w:hAnsi="Times New Roman" w:cs="Times New Roman"/>
          <w:b/>
          <w:bCs/>
        </w:rPr>
        <w:t>g</w:t>
      </w:r>
      <w:r w:rsidRPr="00D34A77">
        <w:rPr>
          <w:rFonts w:ascii="Times New Roman" w:hAnsi="Times New Roman" w:cs="Times New Roman"/>
          <w:b/>
          <w:bCs/>
        </w:rPr>
        <w:t xml:space="preserve">oals: </w:t>
      </w:r>
    </w:p>
    <w:p w14:paraId="6D6C0C96" w14:textId="77777777" w:rsidR="00AA447E" w:rsidRPr="00D34A77" w:rsidRDefault="00AA447E" w:rsidP="00AA447E">
      <w:pPr>
        <w:pStyle w:val="Bul2"/>
        <w:numPr>
          <w:ilvl w:val="0"/>
          <w:numId w:val="18"/>
        </w:numPr>
        <w:spacing w:before="120"/>
        <w:rPr>
          <w:rFonts w:ascii="Times New Roman" w:hAnsi="Times New Roman" w:cs="Times New Roman"/>
        </w:rPr>
      </w:pPr>
      <w:r w:rsidRPr="00D34A77">
        <w:rPr>
          <w:rFonts w:ascii="Times New Roman" w:hAnsi="Times New Roman" w:cs="Times New Roman"/>
        </w:rPr>
        <w:t xml:space="preserve">We will assign each high school partner a main point of contact from the college to manage DE outreach, recruitment, registration, and advising, and this staff member will spend a day at each high school at least twice a month, starting next academic year. </w:t>
      </w:r>
      <w:r w:rsidRPr="00742C37">
        <w:rPr>
          <w:rFonts w:ascii="Times New Roman" w:hAnsi="Times New Roman" w:cs="Times New Roman"/>
          <w:b/>
          <w:bCs/>
        </w:rPr>
        <w:t xml:space="preserve">(DEEP </w:t>
      </w:r>
      <w:r>
        <w:rPr>
          <w:rFonts w:ascii="Times New Roman" w:hAnsi="Times New Roman" w:cs="Times New Roman"/>
          <w:b/>
          <w:bCs/>
        </w:rPr>
        <w:t>p</w:t>
      </w:r>
      <w:r w:rsidRPr="00742C37">
        <w:rPr>
          <w:rFonts w:ascii="Times New Roman" w:hAnsi="Times New Roman" w:cs="Times New Roman"/>
          <w:b/>
          <w:bCs/>
        </w:rPr>
        <w:t xml:space="preserve">ractice </w:t>
      </w:r>
      <w:r>
        <w:rPr>
          <w:rFonts w:ascii="Times New Roman" w:hAnsi="Times New Roman" w:cs="Times New Roman"/>
          <w:b/>
          <w:bCs/>
        </w:rPr>
        <w:t>a</w:t>
      </w:r>
      <w:r w:rsidRPr="00742C37">
        <w:rPr>
          <w:rFonts w:ascii="Times New Roman" w:hAnsi="Times New Roman" w:cs="Times New Roman"/>
          <w:b/>
          <w:bCs/>
        </w:rPr>
        <w:t>rea: Outreach)</w:t>
      </w:r>
    </w:p>
    <w:p w14:paraId="652BD831" w14:textId="77777777" w:rsidR="00AA447E" w:rsidRPr="00D34A77" w:rsidRDefault="00AA447E" w:rsidP="00AA447E">
      <w:pPr>
        <w:pStyle w:val="Bul2"/>
        <w:numPr>
          <w:ilvl w:val="0"/>
          <w:numId w:val="18"/>
        </w:numPr>
        <w:rPr>
          <w:rFonts w:ascii="Times New Roman" w:hAnsi="Times New Roman" w:cs="Times New Roman"/>
        </w:rPr>
      </w:pPr>
      <w:r w:rsidRPr="00D34A77">
        <w:rPr>
          <w:rFonts w:ascii="Times New Roman" w:hAnsi="Times New Roman" w:cs="Times New Roman"/>
        </w:rPr>
        <w:t xml:space="preserve">We will build in a related </w:t>
      </w:r>
      <w:r>
        <w:rPr>
          <w:rFonts w:ascii="Times New Roman" w:hAnsi="Times New Roman" w:cs="Times New Roman"/>
        </w:rPr>
        <w:t>DE</w:t>
      </w:r>
      <w:r w:rsidRPr="00D34A77">
        <w:rPr>
          <w:rFonts w:ascii="Times New Roman" w:hAnsi="Times New Roman" w:cs="Times New Roman"/>
        </w:rPr>
        <w:t xml:space="preserve"> course into multiple high school CTE programs as a default advanced course in the CTE program, and this will be a part of the curriculum </w:t>
      </w:r>
      <w:r>
        <w:rPr>
          <w:rFonts w:ascii="Times New Roman" w:hAnsi="Times New Roman" w:cs="Times New Roman"/>
        </w:rPr>
        <w:t>for</w:t>
      </w:r>
      <w:r w:rsidRPr="00D34A77">
        <w:rPr>
          <w:rFonts w:ascii="Times New Roman" w:hAnsi="Times New Roman" w:cs="Times New Roman"/>
        </w:rPr>
        <w:t xml:space="preserve"> at least half of our high school partners by the end of next academic year, and </w:t>
      </w:r>
      <w:r>
        <w:rPr>
          <w:rFonts w:ascii="Times New Roman" w:hAnsi="Times New Roman" w:cs="Times New Roman"/>
        </w:rPr>
        <w:t>for</w:t>
      </w:r>
      <w:r w:rsidRPr="00D34A77">
        <w:rPr>
          <w:rFonts w:ascii="Times New Roman" w:hAnsi="Times New Roman" w:cs="Times New Roman"/>
        </w:rPr>
        <w:t xml:space="preserve"> 80% or more of our high school partners within three years. </w:t>
      </w:r>
      <w:r w:rsidRPr="00742C37">
        <w:rPr>
          <w:rFonts w:ascii="Times New Roman" w:hAnsi="Times New Roman" w:cs="Times New Roman"/>
          <w:b/>
          <w:bCs/>
        </w:rPr>
        <w:t xml:space="preserve">(DEEP </w:t>
      </w:r>
      <w:r>
        <w:rPr>
          <w:rFonts w:ascii="Times New Roman" w:hAnsi="Times New Roman" w:cs="Times New Roman"/>
          <w:b/>
          <w:bCs/>
        </w:rPr>
        <w:t>p</w:t>
      </w:r>
      <w:r w:rsidRPr="00742C37">
        <w:rPr>
          <w:rFonts w:ascii="Times New Roman" w:hAnsi="Times New Roman" w:cs="Times New Roman"/>
          <w:b/>
          <w:bCs/>
        </w:rPr>
        <w:t xml:space="preserve">ractice </w:t>
      </w:r>
      <w:r>
        <w:rPr>
          <w:rFonts w:ascii="Times New Roman" w:hAnsi="Times New Roman" w:cs="Times New Roman"/>
          <w:b/>
          <w:bCs/>
        </w:rPr>
        <w:t>a</w:t>
      </w:r>
      <w:r w:rsidRPr="00742C37">
        <w:rPr>
          <w:rFonts w:ascii="Times New Roman" w:hAnsi="Times New Roman" w:cs="Times New Roman"/>
          <w:b/>
          <w:bCs/>
        </w:rPr>
        <w:t>rea: Alignment).</w:t>
      </w:r>
    </w:p>
    <w:p w14:paraId="5E11B9D3" w14:textId="77777777" w:rsidR="00AA447E" w:rsidRPr="00D34A77" w:rsidRDefault="00AA447E" w:rsidP="00AA447E">
      <w:pPr>
        <w:pStyle w:val="Bul2"/>
        <w:numPr>
          <w:ilvl w:val="0"/>
          <w:numId w:val="18"/>
        </w:numPr>
        <w:rPr>
          <w:rFonts w:ascii="Times New Roman" w:hAnsi="Times New Roman" w:cs="Times New Roman"/>
        </w:rPr>
      </w:pPr>
      <w:r w:rsidRPr="00D34A77">
        <w:rPr>
          <w:rFonts w:ascii="Times New Roman" w:hAnsi="Times New Roman" w:cs="Times New Roman"/>
        </w:rPr>
        <w:lastRenderedPageBreak/>
        <w:t xml:space="preserve">We will increase advising and development of college program plans such that more than 80% of our DE students have completely mapped out an individualized college program plan by the end of next academic year. </w:t>
      </w:r>
      <w:r w:rsidRPr="00742C37">
        <w:rPr>
          <w:rFonts w:ascii="Times New Roman" w:hAnsi="Times New Roman" w:cs="Times New Roman"/>
          <w:b/>
          <w:bCs/>
        </w:rPr>
        <w:t xml:space="preserve">(DEEP </w:t>
      </w:r>
      <w:r>
        <w:rPr>
          <w:rFonts w:ascii="Times New Roman" w:hAnsi="Times New Roman" w:cs="Times New Roman"/>
          <w:b/>
          <w:bCs/>
        </w:rPr>
        <w:t>p</w:t>
      </w:r>
      <w:r w:rsidRPr="00742C37">
        <w:rPr>
          <w:rFonts w:ascii="Times New Roman" w:hAnsi="Times New Roman" w:cs="Times New Roman"/>
          <w:b/>
          <w:bCs/>
        </w:rPr>
        <w:t xml:space="preserve">ractice </w:t>
      </w:r>
      <w:r>
        <w:rPr>
          <w:rFonts w:ascii="Times New Roman" w:hAnsi="Times New Roman" w:cs="Times New Roman"/>
          <w:b/>
          <w:bCs/>
        </w:rPr>
        <w:t>a</w:t>
      </w:r>
      <w:r w:rsidRPr="00742C37">
        <w:rPr>
          <w:rFonts w:ascii="Times New Roman" w:hAnsi="Times New Roman" w:cs="Times New Roman"/>
          <w:b/>
          <w:bCs/>
        </w:rPr>
        <w:t>rea: Advising)</w:t>
      </w:r>
    </w:p>
    <w:p w14:paraId="6912AE50" w14:textId="77777777" w:rsidR="00AA447E" w:rsidRPr="00D34A77" w:rsidRDefault="00AA447E" w:rsidP="00AA447E">
      <w:pPr>
        <w:pStyle w:val="Bul2"/>
        <w:numPr>
          <w:ilvl w:val="0"/>
          <w:numId w:val="18"/>
        </w:numPr>
        <w:rPr>
          <w:rFonts w:ascii="Times New Roman" w:hAnsi="Times New Roman" w:cs="Times New Roman"/>
        </w:rPr>
      </w:pPr>
      <w:r w:rsidRPr="00D34A77">
        <w:rPr>
          <w:rFonts w:ascii="Times New Roman" w:hAnsi="Times New Roman" w:cs="Times New Roman"/>
        </w:rPr>
        <w:t>We will create shared professional development opportunities within ou</w:t>
      </w:r>
      <w:r>
        <w:rPr>
          <w:rFonts w:ascii="Times New Roman" w:hAnsi="Times New Roman" w:cs="Times New Roman"/>
        </w:rPr>
        <w:t>r</w:t>
      </w:r>
      <w:r w:rsidRPr="00D34A77">
        <w:rPr>
          <w:rFonts w:ascii="Times New Roman" w:hAnsi="Times New Roman" w:cs="Times New Roman"/>
        </w:rPr>
        <w:t xml:space="preserve"> top three DE subject areas that focus on sharing pedagogical tips and context expertise within disciplinary areas, and at least 80% of DE instructors will participate by the end of</w:t>
      </w:r>
      <w:r>
        <w:rPr>
          <w:rFonts w:ascii="Times New Roman" w:hAnsi="Times New Roman" w:cs="Times New Roman"/>
        </w:rPr>
        <w:t xml:space="preserve"> </w:t>
      </w:r>
      <w:r w:rsidRPr="00D34A77">
        <w:rPr>
          <w:rFonts w:ascii="Times New Roman" w:hAnsi="Times New Roman" w:cs="Times New Roman"/>
        </w:rPr>
        <w:t xml:space="preserve">next academic year. </w:t>
      </w:r>
      <w:r w:rsidRPr="00742C37">
        <w:rPr>
          <w:rFonts w:ascii="Times New Roman" w:hAnsi="Times New Roman" w:cs="Times New Roman"/>
          <w:b/>
          <w:bCs/>
        </w:rPr>
        <w:t xml:space="preserve">(DEEP </w:t>
      </w:r>
      <w:r>
        <w:rPr>
          <w:rFonts w:ascii="Times New Roman" w:hAnsi="Times New Roman" w:cs="Times New Roman"/>
          <w:b/>
          <w:bCs/>
        </w:rPr>
        <w:t>p</w:t>
      </w:r>
      <w:r w:rsidRPr="00742C37">
        <w:rPr>
          <w:rFonts w:ascii="Times New Roman" w:hAnsi="Times New Roman" w:cs="Times New Roman"/>
          <w:b/>
          <w:bCs/>
        </w:rPr>
        <w:t xml:space="preserve">ractice </w:t>
      </w:r>
      <w:r>
        <w:rPr>
          <w:rFonts w:ascii="Times New Roman" w:hAnsi="Times New Roman" w:cs="Times New Roman"/>
          <w:b/>
          <w:bCs/>
        </w:rPr>
        <w:t>a</w:t>
      </w:r>
      <w:r w:rsidRPr="00742C37">
        <w:rPr>
          <w:rFonts w:ascii="Times New Roman" w:hAnsi="Times New Roman" w:cs="Times New Roman"/>
          <w:b/>
          <w:bCs/>
        </w:rPr>
        <w:t xml:space="preserve">rea: Instruction and </w:t>
      </w:r>
      <w:r>
        <w:rPr>
          <w:rFonts w:ascii="Times New Roman" w:hAnsi="Times New Roman" w:cs="Times New Roman"/>
          <w:b/>
          <w:bCs/>
        </w:rPr>
        <w:t>s</w:t>
      </w:r>
      <w:r w:rsidRPr="00742C37">
        <w:rPr>
          <w:rFonts w:ascii="Times New Roman" w:hAnsi="Times New Roman" w:cs="Times New Roman"/>
          <w:b/>
          <w:bCs/>
        </w:rPr>
        <w:t>upport).</w:t>
      </w:r>
      <w:r w:rsidRPr="00D34A77">
        <w:rPr>
          <w:rFonts w:ascii="Times New Roman" w:hAnsi="Times New Roman" w:cs="Times New Roman"/>
        </w:rPr>
        <w:t xml:space="preserve"> </w:t>
      </w:r>
    </w:p>
    <w:p w14:paraId="0CB62B07" w14:textId="77777777" w:rsidR="00AA447E" w:rsidRPr="00D34A77" w:rsidRDefault="00AA447E" w:rsidP="00AA447E">
      <w:pPr>
        <w:pStyle w:val="Bul2"/>
        <w:numPr>
          <w:ilvl w:val="0"/>
          <w:numId w:val="18"/>
        </w:numPr>
        <w:spacing w:after="120"/>
        <w:rPr>
          <w:rFonts w:ascii="Times New Roman" w:hAnsi="Times New Roman" w:cs="Times New Roman"/>
        </w:rPr>
      </w:pPr>
      <w:r w:rsidRPr="00D34A77">
        <w:rPr>
          <w:rFonts w:ascii="Times New Roman" w:hAnsi="Times New Roman" w:cs="Times New Roman"/>
        </w:rPr>
        <w:t>We will implement a process for systematically identifying struggling DE students and providing additional academic supports with a focus on students</w:t>
      </w:r>
      <w:r>
        <w:rPr>
          <w:rFonts w:ascii="Times New Roman" w:hAnsi="Times New Roman" w:cs="Times New Roman"/>
        </w:rPr>
        <w:t>’</w:t>
      </w:r>
      <w:r w:rsidRPr="00D34A77">
        <w:rPr>
          <w:rFonts w:ascii="Times New Roman" w:hAnsi="Times New Roman" w:cs="Times New Roman"/>
        </w:rPr>
        <w:t xml:space="preserve"> early DE coursetaking</w:t>
      </w:r>
      <w:r>
        <w:rPr>
          <w:rFonts w:ascii="Times New Roman" w:hAnsi="Times New Roman" w:cs="Times New Roman"/>
        </w:rPr>
        <w:t>. T</w:t>
      </w:r>
      <w:r w:rsidRPr="00D34A77">
        <w:rPr>
          <w:rFonts w:ascii="Times New Roman" w:hAnsi="Times New Roman" w:cs="Times New Roman"/>
        </w:rPr>
        <w:t xml:space="preserve">his will be in place for at least 80% of our high school partners by the end of next academic year. </w:t>
      </w:r>
      <w:r w:rsidRPr="00742C37">
        <w:rPr>
          <w:rFonts w:ascii="Times New Roman" w:hAnsi="Times New Roman" w:cs="Times New Roman"/>
          <w:b/>
          <w:bCs/>
        </w:rPr>
        <w:t xml:space="preserve">(DEEP </w:t>
      </w:r>
      <w:r>
        <w:rPr>
          <w:rFonts w:ascii="Times New Roman" w:hAnsi="Times New Roman" w:cs="Times New Roman"/>
          <w:b/>
          <w:bCs/>
        </w:rPr>
        <w:t>p</w:t>
      </w:r>
      <w:r w:rsidRPr="00742C37">
        <w:rPr>
          <w:rFonts w:ascii="Times New Roman" w:hAnsi="Times New Roman" w:cs="Times New Roman"/>
          <w:b/>
          <w:bCs/>
        </w:rPr>
        <w:t xml:space="preserve">ractice </w:t>
      </w:r>
      <w:r>
        <w:rPr>
          <w:rFonts w:ascii="Times New Roman" w:hAnsi="Times New Roman" w:cs="Times New Roman"/>
          <w:b/>
          <w:bCs/>
        </w:rPr>
        <w:t>a</w:t>
      </w:r>
      <w:r w:rsidRPr="00742C37">
        <w:rPr>
          <w:rFonts w:ascii="Times New Roman" w:hAnsi="Times New Roman" w:cs="Times New Roman"/>
          <w:b/>
          <w:bCs/>
        </w:rPr>
        <w:t xml:space="preserve">rea: Instruction and </w:t>
      </w:r>
      <w:r>
        <w:rPr>
          <w:rFonts w:ascii="Times New Roman" w:hAnsi="Times New Roman" w:cs="Times New Roman"/>
          <w:b/>
          <w:bCs/>
        </w:rPr>
        <w:t>s</w:t>
      </w:r>
      <w:r w:rsidRPr="00742C37">
        <w:rPr>
          <w:rFonts w:ascii="Times New Roman" w:hAnsi="Times New Roman" w:cs="Times New Roman"/>
          <w:b/>
          <w:bCs/>
        </w:rPr>
        <w:t xml:space="preserve">upport). </w:t>
      </w:r>
    </w:p>
    <w:p w14:paraId="3FC011C9" w14:textId="77777777" w:rsidR="00A26F10" w:rsidRDefault="00A26F10" w:rsidP="00A26F10">
      <w:pPr>
        <w:pStyle w:val="Bul1"/>
        <w:numPr>
          <w:ilvl w:val="0"/>
          <w:numId w:val="0"/>
        </w:numPr>
        <w:rPr>
          <w:rFonts w:ascii="Times New Roman" w:hAnsi="Times New Roman" w:cs="Times New Roman"/>
        </w:rPr>
      </w:pPr>
    </w:p>
    <w:p w14:paraId="46772BA1" w14:textId="450D25F4" w:rsidR="00A26F10" w:rsidRPr="00226365" w:rsidRDefault="00607AEA" w:rsidP="000E42F3">
      <w:pPr>
        <w:pStyle w:val="Bul1"/>
        <w:numPr>
          <w:ilvl w:val="0"/>
          <w:numId w:val="0"/>
        </w:numPr>
        <w:rPr>
          <w:rFonts w:cstheme="minorHAnsi"/>
          <w:b/>
          <w:bCs/>
        </w:rPr>
      </w:pPr>
      <w:r w:rsidRPr="00226365">
        <w:rPr>
          <w:rFonts w:cstheme="minorHAnsi"/>
          <w:b/>
          <w:bCs/>
        </w:rPr>
        <w:t xml:space="preserve">Table </w:t>
      </w:r>
      <w:r w:rsidR="0091284A" w:rsidRPr="00226365">
        <w:rPr>
          <w:rFonts w:cstheme="minorHAnsi"/>
          <w:b/>
          <w:bCs/>
        </w:rPr>
        <w:t>4</w:t>
      </w:r>
      <w:r w:rsidRPr="00226365">
        <w:rPr>
          <w:rFonts w:cstheme="minorHAnsi"/>
          <w:b/>
          <w:bCs/>
        </w:rPr>
        <w:t xml:space="preserve">. </w:t>
      </w:r>
      <w:r w:rsidR="00A26F10" w:rsidRPr="00226365">
        <w:rPr>
          <w:rFonts w:cstheme="minorHAnsi"/>
          <w:b/>
          <w:bCs/>
        </w:rPr>
        <w:t>Gap Analysis: Comparing Our College’s DE Practices to the DEEP Framework</w:t>
      </w:r>
    </w:p>
    <w:p w14:paraId="6CB1CED9" w14:textId="58C52B9B" w:rsidR="00D13CDF" w:rsidRPr="00226365" w:rsidRDefault="00D13CDF" w:rsidP="00D13CDF">
      <w:pPr>
        <w:pStyle w:val="Bul1"/>
        <w:numPr>
          <w:ilvl w:val="0"/>
          <w:numId w:val="0"/>
        </w:numPr>
        <w:rPr>
          <w:rFonts w:cstheme="minorHAnsi"/>
          <w:i/>
          <w:iCs/>
          <w:sz w:val="20"/>
          <w:szCs w:val="20"/>
        </w:rPr>
      </w:pPr>
      <w:r w:rsidRPr="00226365">
        <w:rPr>
          <w:rFonts w:cstheme="minorHAnsi"/>
          <w:i/>
          <w:iCs/>
          <w:sz w:val="20"/>
          <w:szCs w:val="20"/>
        </w:rPr>
        <w:t>Example responses in italics</w:t>
      </w:r>
    </w:p>
    <w:tbl>
      <w:tblPr>
        <w:tblStyle w:val="TableGrid"/>
        <w:tblW w:w="9805" w:type="dxa"/>
        <w:tblLayout w:type="fixed"/>
        <w:tblLook w:val="04A0" w:firstRow="1" w:lastRow="0" w:firstColumn="1" w:lastColumn="0" w:noHBand="0" w:noVBand="1"/>
      </w:tblPr>
      <w:tblGrid>
        <w:gridCol w:w="1795"/>
        <w:gridCol w:w="1530"/>
        <w:gridCol w:w="2970"/>
        <w:gridCol w:w="3510"/>
      </w:tblGrid>
      <w:tr w:rsidR="00A26F10" w:rsidRPr="00226365" w14:paraId="77C1B178" w14:textId="77777777" w:rsidTr="00226365">
        <w:tc>
          <w:tcPr>
            <w:tcW w:w="1795" w:type="dxa"/>
            <w:shd w:val="clear" w:color="auto" w:fill="DEEAF6" w:themeFill="accent5" w:themeFillTint="33"/>
            <w:vAlign w:val="center"/>
          </w:tcPr>
          <w:p w14:paraId="64D190A2" w14:textId="1F26AE48" w:rsidR="00A26F10" w:rsidRPr="00226365" w:rsidRDefault="00A26F10" w:rsidP="00226365">
            <w:pPr>
              <w:pStyle w:val="SSText-TNR12"/>
              <w:rPr>
                <w:rFonts w:asciiTheme="minorHAnsi" w:hAnsiTheme="minorHAnsi" w:cstheme="minorHAnsi"/>
                <w:b/>
                <w:bCs/>
                <w:sz w:val="20"/>
                <w:szCs w:val="20"/>
              </w:rPr>
            </w:pPr>
            <w:r w:rsidRPr="00226365">
              <w:rPr>
                <w:rFonts w:asciiTheme="minorHAnsi" w:hAnsiTheme="minorHAnsi" w:cstheme="minorHAnsi"/>
                <w:b/>
                <w:bCs/>
                <w:sz w:val="20"/>
                <w:szCs w:val="20"/>
              </w:rPr>
              <w:t xml:space="preserve">DEEP </w:t>
            </w:r>
            <w:r w:rsidR="00E6598D" w:rsidRPr="00226365">
              <w:rPr>
                <w:rFonts w:asciiTheme="minorHAnsi" w:hAnsiTheme="minorHAnsi" w:cstheme="minorHAnsi"/>
                <w:b/>
                <w:bCs/>
                <w:sz w:val="20"/>
                <w:szCs w:val="20"/>
              </w:rPr>
              <w:t>p</w:t>
            </w:r>
            <w:r w:rsidRPr="00226365">
              <w:rPr>
                <w:rFonts w:asciiTheme="minorHAnsi" w:hAnsiTheme="minorHAnsi" w:cstheme="minorHAnsi"/>
                <w:b/>
                <w:bCs/>
                <w:sz w:val="20"/>
                <w:szCs w:val="20"/>
              </w:rPr>
              <w:t>ractice area</w:t>
            </w:r>
          </w:p>
        </w:tc>
        <w:tc>
          <w:tcPr>
            <w:tcW w:w="1530" w:type="dxa"/>
            <w:shd w:val="clear" w:color="auto" w:fill="DEEAF6" w:themeFill="accent5" w:themeFillTint="33"/>
            <w:vAlign w:val="center"/>
          </w:tcPr>
          <w:p w14:paraId="56A68C30" w14:textId="29F8B2E2" w:rsidR="00A26F10" w:rsidRPr="00226365" w:rsidDel="001876D9" w:rsidRDefault="00A26F10" w:rsidP="00226365">
            <w:pPr>
              <w:pStyle w:val="SSText-TNR12"/>
              <w:rPr>
                <w:rFonts w:asciiTheme="minorHAnsi" w:hAnsiTheme="minorHAnsi" w:cstheme="minorHAnsi"/>
                <w:b/>
                <w:bCs/>
                <w:sz w:val="20"/>
                <w:szCs w:val="20"/>
              </w:rPr>
            </w:pPr>
            <w:r w:rsidRPr="00226365">
              <w:rPr>
                <w:rFonts w:asciiTheme="minorHAnsi" w:hAnsiTheme="minorHAnsi" w:cstheme="minorHAnsi"/>
                <w:b/>
                <w:bCs/>
                <w:sz w:val="20"/>
                <w:szCs w:val="20"/>
              </w:rPr>
              <w:t>SOAA question to focus on</w:t>
            </w:r>
          </w:p>
        </w:tc>
        <w:tc>
          <w:tcPr>
            <w:tcW w:w="2970" w:type="dxa"/>
            <w:shd w:val="clear" w:color="auto" w:fill="DEEAF6" w:themeFill="accent5" w:themeFillTint="33"/>
            <w:vAlign w:val="center"/>
          </w:tcPr>
          <w:p w14:paraId="4E5CF882" w14:textId="77777777" w:rsidR="00A26F10" w:rsidRPr="00226365" w:rsidDel="001876D9" w:rsidRDefault="00A26F10" w:rsidP="00226365">
            <w:pPr>
              <w:pStyle w:val="SSText-TNR12"/>
              <w:rPr>
                <w:rFonts w:asciiTheme="minorHAnsi" w:hAnsiTheme="minorHAnsi" w:cstheme="minorHAnsi"/>
                <w:b/>
                <w:bCs/>
                <w:sz w:val="20"/>
                <w:szCs w:val="20"/>
              </w:rPr>
            </w:pPr>
            <w:r w:rsidRPr="00226365">
              <w:rPr>
                <w:rFonts w:asciiTheme="minorHAnsi" w:hAnsiTheme="minorHAnsi" w:cstheme="minorHAnsi"/>
                <w:b/>
                <w:bCs/>
                <w:sz w:val="20"/>
                <w:szCs w:val="20"/>
              </w:rPr>
              <w:t>What are our current gaps in practice compared to the DEEP framework?</w:t>
            </w:r>
          </w:p>
        </w:tc>
        <w:tc>
          <w:tcPr>
            <w:tcW w:w="3510" w:type="dxa"/>
            <w:shd w:val="clear" w:color="auto" w:fill="DEEAF6" w:themeFill="accent5" w:themeFillTint="33"/>
            <w:vAlign w:val="center"/>
          </w:tcPr>
          <w:p w14:paraId="5FB682B8" w14:textId="77777777" w:rsidR="00A26F10" w:rsidRPr="00226365" w:rsidRDefault="00A26F10" w:rsidP="00226365">
            <w:pPr>
              <w:pStyle w:val="SSText-TNR12"/>
              <w:rPr>
                <w:rFonts w:asciiTheme="minorHAnsi" w:hAnsiTheme="minorHAnsi" w:cstheme="minorHAnsi"/>
                <w:b/>
                <w:bCs/>
                <w:sz w:val="20"/>
                <w:szCs w:val="20"/>
              </w:rPr>
            </w:pPr>
            <w:r w:rsidRPr="00226365">
              <w:rPr>
                <w:rFonts w:asciiTheme="minorHAnsi" w:hAnsiTheme="minorHAnsi" w:cstheme="minorHAnsi"/>
                <w:b/>
                <w:bCs/>
                <w:sz w:val="20"/>
                <w:szCs w:val="20"/>
              </w:rPr>
              <w:t>Potential strategies for implementing missing DEEP practices at scale</w:t>
            </w:r>
          </w:p>
        </w:tc>
      </w:tr>
      <w:tr w:rsidR="00A26F10" w:rsidRPr="00226365" w14:paraId="7DC19593" w14:textId="77777777" w:rsidTr="00226365">
        <w:tc>
          <w:tcPr>
            <w:tcW w:w="1795" w:type="dxa"/>
          </w:tcPr>
          <w:p w14:paraId="5CC2469F" w14:textId="77777777" w:rsidR="00A26F10" w:rsidRPr="00226365" w:rsidRDefault="00A26F10" w:rsidP="00226365">
            <w:pPr>
              <w:pStyle w:val="SSText-TNR12"/>
              <w:rPr>
                <w:rFonts w:asciiTheme="minorHAnsi" w:hAnsiTheme="minorHAnsi" w:cstheme="minorHAnsi"/>
                <w:sz w:val="20"/>
                <w:szCs w:val="20"/>
              </w:rPr>
            </w:pPr>
            <w:r w:rsidRPr="00226365">
              <w:rPr>
                <w:rFonts w:asciiTheme="minorHAnsi" w:hAnsiTheme="minorHAnsi" w:cstheme="minorHAnsi"/>
                <w:b/>
                <w:bCs/>
                <w:i/>
                <w:iCs/>
                <w:sz w:val="20"/>
                <w:szCs w:val="20"/>
              </w:rPr>
              <w:t xml:space="preserve">Outreach </w:t>
            </w:r>
            <w:r w:rsidRPr="00226365">
              <w:rPr>
                <w:rFonts w:asciiTheme="minorHAnsi" w:hAnsiTheme="minorHAnsi" w:cstheme="minorHAnsi"/>
                <w:sz w:val="20"/>
                <w:szCs w:val="20"/>
              </w:rPr>
              <w:t xml:space="preserve">efforts to promote dual enrollment </w:t>
            </w:r>
          </w:p>
        </w:tc>
        <w:tc>
          <w:tcPr>
            <w:tcW w:w="1530" w:type="dxa"/>
          </w:tcPr>
          <w:p w14:paraId="241C2F89" w14:textId="77777777" w:rsidR="00A26F10" w:rsidRPr="00226365" w:rsidRDefault="00A26F10" w:rsidP="00226365">
            <w:pPr>
              <w:pStyle w:val="Tablebul1"/>
              <w:numPr>
                <w:ilvl w:val="0"/>
                <w:numId w:val="0"/>
              </w:numPr>
              <w:rPr>
                <w:rFonts w:cstheme="minorHAnsi"/>
                <w:sz w:val="20"/>
                <w:szCs w:val="20"/>
              </w:rPr>
            </w:pPr>
            <w:r w:rsidRPr="00226365">
              <w:rPr>
                <w:rFonts w:cstheme="minorHAnsi"/>
                <w:sz w:val="20"/>
                <w:szCs w:val="20"/>
              </w:rPr>
              <w:t>Question 14</w:t>
            </w:r>
          </w:p>
        </w:tc>
        <w:tc>
          <w:tcPr>
            <w:tcW w:w="2970" w:type="dxa"/>
          </w:tcPr>
          <w:p w14:paraId="68585237" w14:textId="44F360D1" w:rsidR="00A26F10" w:rsidRPr="00226365" w:rsidRDefault="00A26F10" w:rsidP="00226365">
            <w:pPr>
              <w:pStyle w:val="Tablebul1"/>
              <w:ind w:left="217" w:hanging="180"/>
              <w:rPr>
                <w:rFonts w:cstheme="minorHAnsi"/>
                <w:i/>
                <w:iCs/>
                <w:sz w:val="20"/>
                <w:szCs w:val="20"/>
              </w:rPr>
            </w:pPr>
            <w:r w:rsidRPr="00226365">
              <w:rPr>
                <w:rFonts w:cstheme="minorHAnsi"/>
                <w:i/>
                <w:iCs/>
                <w:sz w:val="20"/>
                <w:szCs w:val="20"/>
              </w:rPr>
              <w:t xml:space="preserve">Lack of outreach directly to students and parents, </w:t>
            </w:r>
            <w:r w:rsidR="00BE5F8E" w:rsidRPr="00226365">
              <w:rPr>
                <w:rFonts w:cstheme="minorHAnsi"/>
                <w:i/>
                <w:iCs/>
                <w:sz w:val="20"/>
                <w:szCs w:val="20"/>
              </w:rPr>
              <w:t xml:space="preserve">lack of </w:t>
            </w:r>
            <w:r w:rsidRPr="00226365">
              <w:rPr>
                <w:rFonts w:cstheme="minorHAnsi"/>
                <w:i/>
                <w:iCs/>
                <w:sz w:val="20"/>
                <w:szCs w:val="20"/>
              </w:rPr>
              <w:t>use of multilingual promotional materials</w:t>
            </w:r>
          </w:p>
        </w:tc>
        <w:tc>
          <w:tcPr>
            <w:tcW w:w="3510" w:type="dxa"/>
          </w:tcPr>
          <w:p w14:paraId="1F56F1B5" w14:textId="47D60E2A" w:rsidR="00A26F10" w:rsidRPr="00226365" w:rsidRDefault="00A26F10" w:rsidP="00226365">
            <w:pPr>
              <w:pStyle w:val="Tablebul1"/>
              <w:ind w:left="217" w:hanging="180"/>
              <w:rPr>
                <w:rFonts w:cstheme="minorHAnsi"/>
                <w:i/>
                <w:iCs/>
                <w:sz w:val="20"/>
                <w:szCs w:val="20"/>
              </w:rPr>
            </w:pPr>
            <w:r w:rsidRPr="00226365">
              <w:rPr>
                <w:rFonts w:cstheme="minorHAnsi"/>
                <w:i/>
                <w:iCs/>
                <w:sz w:val="20"/>
                <w:szCs w:val="20"/>
              </w:rPr>
              <w:t>Train and use peer ambassadors for outreach in grades 8</w:t>
            </w:r>
            <w:r w:rsidR="00BE5F8E" w:rsidRPr="00226365">
              <w:rPr>
                <w:rFonts w:cstheme="minorHAnsi"/>
                <w:i/>
                <w:iCs/>
                <w:sz w:val="20"/>
                <w:szCs w:val="20"/>
              </w:rPr>
              <w:t>–</w:t>
            </w:r>
            <w:r w:rsidRPr="00226365">
              <w:rPr>
                <w:rFonts w:cstheme="minorHAnsi"/>
                <w:i/>
                <w:iCs/>
                <w:sz w:val="20"/>
                <w:szCs w:val="20"/>
              </w:rPr>
              <w:t>10, at local community groups like Boys and Girls Clubs and churches</w:t>
            </w:r>
          </w:p>
          <w:p w14:paraId="65836B8B" w14:textId="77777777" w:rsidR="00A26F10" w:rsidRPr="00226365" w:rsidRDefault="00A26F10" w:rsidP="00226365">
            <w:pPr>
              <w:pStyle w:val="Tablebul1"/>
              <w:ind w:left="217" w:hanging="180"/>
              <w:rPr>
                <w:rFonts w:cstheme="minorHAnsi"/>
                <w:i/>
                <w:iCs/>
                <w:sz w:val="20"/>
                <w:szCs w:val="20"/>
              </w:rPr>
            </w:pPr>
            <w:r w:rsidRPr="00226365">
              <w:rPr>
                <w:rFonts w:cstheme="minorHAnsi"/>
                <w:i/>
                <w:iCs/>
                <w:sz w:val="20"/>
                <w:szCs w:val="20"/>
              </w:rPr>
              <w:t>Work with enrollment/marketing office to translate promotional materials</w:t>
            </w:r>
          </w:p>
        </w:tc>
      </w:tr>
      <w:tr w:rsidR="00A26F10" w:rsidRPr="00226365" w14:paraId="6FBBB567" w14:textId="77777777" w:rsidTr="00226365">
        <w:tc>
          <w:tcPr>
            <w:tcW w:w="1795" w:type="dxa"/>
          </w:tcPr>
          <w:p w14:paraId="06941FB1" w14:textId="77777777" w:rsidR="00A26F10" w:rsidRPr="00226365" w:rsidRDefault="00A26F10" w:rsidP="00226365">
            <w:pPr>
              <w:pStyle w:val="SSText-TNR12"/>
              <w:rPr>
                <w:rFonts w:asciiTheme="minorHAnsi" w:hAnsiTheme="minorHAnsi" w:cstheme="minorHAnsi"/>
                <w:sz w:val="20"/>
                <w:szCs w:val="20"/>
              </w:rPr>
            </w:pPr>
            <w:r w:rsidRPr="00226365">
              <w:rPr>
                <w:rFonts w:asciiTheme="minorHAnsi" w:hAnsiTheme="minorHAnsi" w:cstheme="minorHAnsi"/>
                <w:b/>
                <w:bCs/>
                <w:i/>
                <w:iCs/>
                <w:sz w:val="20"/>
                <w:szCs w:val="20"/>
              </w:rPr>
              <w:t>Alignment</w:t>
            </w:r>
            <w:r w:rsidRPr="00226365">
              <w:rPr>
                <w:rFonts w:asciiTheme="minorHAnsi" w:hAnsiTheme="minorHAnsi" w:cstheme="minorHAnsi"/>
                <w:sz w:val="20"/>
                <w:szCs w:val="20"/>
              </w:rPr>
              <w:t xml:space="preserve"> of dual enrollment coursework </w:t>
            </w:r>
          </w:p>
        </w:tc>
        <w:tc>
          <w:tcPr>
            <w:tcW w:w="1530" w:type="dxa"/>
          </w:tcPr>
          <w:p w14:paraId="7B90835E" w14:textId="620E2C87" w:rsidR="00A26F10" w:rsidRPr="00226365" w:rsidRDefault="00A26F10" w:rsidP="00226365">
            <w:pPr>
              <w:pStyle w:val="Tablebul1"/>
              <w:numPr>
                <w:ilvl w:val="0"/>
                <w:numId w:val="0"/>
              </w:numPr>
              <w:rPr>
                <w:rFonts w:cstheme="minorHAnsi"/>
                <w:sz w:val="20"/>
                <w:szCs w:val="20"/>
              </w:rPr>
            </w:pPr>
            <w:r w:rsidRPr="00226365">
              <w:rPr>
                <w:rFonts w:cstheme="minorHAnsi"/>
                <w:sz w:val="20"/>
                <w:szCs w:val="20"/>
              </w:rPr>
              <w:t>Questions</w:t>
            </w:r>
            <w:r w:rsidR="00F562B0">
              <w:rPr>
                <w:rFonts w:cstheme="minorHAnsi"/>
                <w:sz w:val="20"/>
                <w:szCs w:val="20"/>
              </w:rPr>
              <w:t xml:space="preserve">    </w:t>
            </w:r>
            <w:r w:rsidRPr="00226365">
              <w:rPr>
                <w:rFonts w:cstheme="minorHAnsi"/>
                <w:sz w:val="20"/>
                <w:szCs w:val="20"/>
              </w:rPr>
              <w:t xml:space="preserve"> 17</w:t>
            </w:r>
            <w:r w:rsidR="00BE5F8E" w:rsidRPr="00226365">
              <w:rPr>
                <w:rFonts w:cstheme="minorHAnsi"/>
                <w:sz w:val="20"/>
                <w:szCs w:val="20"/>
              </w:rPr>
              <w:t>–</w:t>
            </w:r>
            <w:r w:rsidRPr="00226365">
              <w:rPr>
                <w:rFonts w:cstheme="minorHAnsi"/>
                <w:sz w:val="20"/>
                <w:szCs w:val="20"/>
              </w:rPr>
              <w:t>20</w:t>
            </w:r>
          </w:p>
        </w:tc>
        <w:tc>
          <w:tcPr>
            <w:tcW w:w="2970" w:type="dxa"/>
          </w:tcPr>
          <w:p w14:paraId="720CA495" w14:textId="6145D826" w:rsidR="00A26F10" w:rsidRPr="00226365" w:rsidRDefault="00011840" w:rsidP="00226365">
            <w:pPr>
              <w:pStyle w:val="Tablebul1"/>
              <w:ind w:left="217" w:hanging="180"/>
              <w:rPr>
                <w:rFonts w:cstheme="minorHAnsi"/>
                <w:sz w:val="20"/>
                <w:szCs w:val="20"/>
              </w:rPr>
            </w:pPr>
            <w:r w:rsidRPr="00226365">
              <w:rPr>
                <w:rFonts w:cstheme="minorHAnsi"/>
                <w:i/>
                <w:iCs/>
                <w:sz w:val="20"/>
                <w:szCs w:val="20"/>
              </w:rPr>
              <w:t>DE offerings not clearly mapped to college CTE and bachelor’s transfer programs.</w:t>
            </w:r>
          </w:p>
        </w:tc>
        <w:tc>
          <w:tcPr>
            <w:tcW w:w="3510" w:type="dxa"/>
          </w:tcPr>
          <w:p w14:paraId="6A12D67F" w14:textId="653A5373" w:rsidR="00A26F10" w:rsidRPr="00226365" w:rsidRDefault="00011840" w:rsidP="00226365">
            <w:pPr>
              <w:pStyle w:val="Tablebul1"/>
              <w:ind w:left="217" w:hanging="180"/>
              <w:rPr>
                <w:rFonts w:cstheme="minorHAnsi"/>
                <w:sz w:val="20"/>
                <w:szCs w:val="20"/>
              </w:rPr>
            </w:pPr>
            <w:r w:rsidRPr="00226365">
              <w:rPr>
                <w:rFonts w:cstheme="minorHAnsi"/>
                <w:i/>
                <w:iCs/>
                <w:sz w:val="20"/>
                <w:szCs w:val="20"/>
              </w:rPr>
              <w:t>Map DE offerings to college CTE and bachelor’s transfer programs and make available to students, families and school partners.</w:t>
            </w:r>
          </w:p>
        </w:tc>
      </w:tr>
      <w:tr w:rsidR="00A26F10" w:rsidRPr="00226365" w14:paraId="2FB566B1" w14:textId="77777777" w:rsidTr="00226365">
        <w:tc>
          <w:tcPr>
            <w:tcW w:w="1795" w:type="dxa"/>
          </w:tcPr>
          <w:p w14:paraId="0F2B2682" w14:textId="77777777" w:rsidR="00A26F10" w:rsidRPr="00226365" w:rsidRDefault="00A26F10" w:rsidP="00226365">
            <w:pPr>
              <w:pStyle w:val="SSText-TNR12"/>
              <w:rPr>
                <w:rFonts w:asciiTheme="minorHAnsi" w:hAnsiTheme="minorHAnsi" w:cstheme="minorHAnsi"/>
                <w:sz w:val="20"/>
                <w:szCs w:val="20"/>
              </w:rPr>
            </w:pPr>
            <w:r w:rsidRPr="00226365">
              <w:rPr>
                <w:rFonts w:asciiTheme="minorHAnsi" w:hAnsiTheme="minorHAnsi" w:cstheme="minorHAnsi"/>
                <w:b/>
                <w:bCs/>
                <w:i/>
                <w:iCs/>
                <w:sz w:val="20"/>
                <w:szCs w:val="20"/>
              </w:rPr>
              <w:t>Advising</w:t>
            </w:r>
            <w:r w:rsidRPr="00226365">
              <w:rPr>
                <w:rFonts w:asciiTheme="minorHAnsi" w:hAnsiTheme="minorHAnsi" w:cstheme="minorHAnsi"/>
                <w:sz w:val="20"/>
                <w:szCs w:val="20"/>
              </w:rPr>
              <w:t xml:space="preserve"> provided by the college</w:t>
            </w:r>
          </w:p>
        </w:tc>
        <w:tc>
          <w:tcPr>
            <w:tcW w:w="1530" w:type="dxa"/>
          </w:tcPr>
          <w:p w14:paraId="057106E5" w14:textId="576D20D8" w:rsidR="00A26F10" w:rsidRPr="00226365" w:rsidRDefault="00A26F10" w:rsidP="00226365">
            <w:pPr>
              <w:pStyle w:val="Tablebul1"/>
              <w:numPr>
                <w:ilvl w:val="0"/>
                <w:numId w:val="0"/>
              </w:numPr>
              <w:rPr>
                <w:rFonts w:cstheme="minorHAnsi"/>
                <w:sz w:val="20"/>
                <w:szCs w:val="20"/>
              </w:rPr>
            </w:pPr>
            <w:r w:rsidRPr="00226365">
              <w:rPr>
                <w:rFonts w:cstheme="minorHAnsi"/>
                <w:sz w:val="20"/>
                <w:szCs w:val="20"/>
              </w:rPr>
              <w:t>Questions</w:t>
            </w:r>
            <w:r w:rsidR="00F562B0">
              <w:rPr>
                <w:rFonts w:cstheme="minorHAnsi"/>
                <w:sz w:val="20"/>
                <w:szCs w:val="20"/>
              </w:rPr>
              <w:t xml:space="preserve">    </w:t>
            </w:r>
            <w:r w:rsidRPr="00226365">
              <w:rPr>
                <w:rFonts w:cstheme="minorHAnsi"/>
                <w:sz w:val="20"/>
                <w:szCs w:val="20"/>
              </w:rPr>
              <w:t xml:space="preserve"> 21</w:t>
            </w:r>
            <w:r w:rsidR="00BE5F8E" w:rsidRPr="00226365">
              <w:rPr>
                <w:rFonts w:cstheme="minorHAnsi"/>
                <w:sz w:val="20"/>
                <w:szCs w:val="20"/>
              </w:rPr>
              <w:t>–</w:t>
            </w:r>
            <w:r w:rsidRPr="00226365">
              <w:rPr>
                <w:rFonts w:cstheme="minorHAnsi"/>
                <w:sz w:val="20"/>
                <w:szCs w:val="20"/>
              </w:rPr>
              <w:t>24</w:t>
            </w:r>
          </w:p>
        </w:tc>
        <w:tc>
          <w:tcPr>
            <w:tcW w:w="2970" w:type="dxa"/>
          </w:tcPr>
          <w:p w14:paraId="5C224579" w14:textId="736D9164" w:rsidR="00A26F10" w:rsidRPr="00226365" w:rsidRDefault="00C66B7F" w:rsidP="00226365">
            <w:pPr>
              <w:pStyle w:val="Tablebul1"/>
              <w:ind w:left="217" w:hanging="180"/>
              <w:rPr>
                <w:rFonts w:cstheme="minorHAnsi"/>
                <w:sz w:val="20"/>
                <w:szCs w:val="20"/>
              </w:rPr>
            </w:pPr>
            <w:r w:rsidRPr="00226365">
              <w:rPr>
                <w:rFonts w:cstheme="minorHAnsi"/>
                <w:i/>
                <w:iCs/>
                <w:sz w:val="20"/>
                <w:szCs w:val="20"/>
              </w:rPr>
              <w:t xml:space="preserve">Postsecondary planning assistance </w:t>
            </w:r>
            <w:r w:rsidR="00502905" w:rsidRPr="00226365">
              <w:rPr>
                <w:rFonts w:cstheme="minorHAnsi"/>
                <w:i/>
                <w:iCs/>
                <w:sz w:val="20"/>
                <w:szCs w:val="20"/>
              </w:rPr>
              <w:t>utilized only by</w:t>
            </w:r>
            <w:r w:rsidRPr="00226365">
              <w:rPr>
                <w:rFonts w:cstheme="minorHAnsi"/>
                <w:i/>
                <w:iCs/>
                <w:sz w:val="20"/>
                <w:szCs w:val="20"/>
              </w:rPr>
              <w:t xml:space="preserve"> students who seek it out.</w:t>
            </w:r>
          </w:p>
        </w:tc>
        <w:tc>
          <w:tcPr>
            <w:tcW w:w="3510" w:type="dxa"/>
          </w:tcPr>
          <w:p w14:paraId="29D01B55" w14:textId="77FA478C" w:rsidR="00A26F10" w:rsidRPr="00226365" w:rsidRDefault="00C66B7F" w:rsidP="00226365">
            <w:pPr>
              <w:pStyle w:val="Tablebul1"/>
              <w:ind w:left="217" w:hanging="180"/>
              <w:rPr>
                <w:rFonts w:cstheme="minorHAnsi"/>
                <w:sz w:val="20"/>
                <w:szCs w:val="20"/>
              </w:rPr>
            </w:pPr>
            <w:r w:rsidRPr="00226365">
              <w:rPr>
                <w:rFonts w:cstheme="minorHAnsi"/>
                <w:i/>
                <w:iCs/>
                <w:sz w:val="20"/>
                <w:szCs w:val="20"/>
              </w:rPr>
              <w:t>All DE students helped to develop postsecondary plans through required student success course, group advising, and organized visits to the college.</w:t>
            </w:r>
          </w:p>
        </w:tc>
      </w:tr>
      <w:tr w:rsidR="00A26F10" w:rsidRPr="00226365" w14:paraId="473FA622" w14:textId="77777777" w:rsidTr="00226365">
        <w:trPr>
          <w:trHeight w:val="2150"/>
        </w:trPr>
        <w:tc>
          <w:tcPr>
            <w:tcW w:w="1795" w:type="dxa"/>
          </w:tcPr>
          <w:p w14:paraId="5D3173D5" w14:textId="77777777" w:rsidR="00A26F10" w:rsidRPr="00226365" w:rsidRDefault="00A26F10" w:rsidP="00226365">
            <w:pPr>
              <w:pStyle w:val="SSText-TNR12"/>
              <w:rPr>
                <w:rFonts w:asciiTheme="minorHAnsi" w:hAnsiTheme="minorHAnsi" w:cstheme="minorHAnsi"/>
                <w:sz w:val="20"/>
                <w:szCs w:val="20"/>
              </w:rPr>
            </w:pPr>
            <w:r w:rsidRPr="00226365">
              <w:rPr>
                <w:rFonts w:asciiTheme="minorHAnsi" w:hAnsiTheme="minorHAnsi" w:cstheme="minorHAnsi"/>
                <w:sz w:val="20"/>
                <w:szCs w:val="20"/>
              </w:rPr>
              <w:t xml:space="preserve">High-quality </w:t>
            </w:r>
            <w:r w:rsidRPr="00226365">
              <w:rPr>
                <w:rFonts w:asciiTheme="minorHAnsi" w:hAnsiTheme="minorHAnsi" w:cstheme="minorHAnsi"/>
                <w:b/>
                <w:bCs/>
                <w:i/>
                <w:iCs/>
                <w:sz w:val="20"/>
                <w:szCs w:val="20"/>
              </w:rPr>
              <w:t>instruction and support</w:t>
            </w:r>
            <w:r w:rsidRPr="00226365">
              <w:rPr>
                <w:rFonts w:asciiTheme="minorHAnsi" w:hAnsiTheme="minorHAnsi" w:cstheme="minorHAnsi"/>
                <w:sz w:val="20"/>
                <w:szCs w:val="20"/>
              </w:rPr>
              <w:t xml:space="preserve"> </w:t>
            </w:r>
          </w:p>
        </w:tc>
        <w:tc>
          <w:tcPr>
            <w:tcW w:w="1530" w:type="dxa"/>
          </w:tcPr>
          <w:p w14:paraId="4D35A2EC" w14:textId="5EBBEE5B" w:rsidR="00A26F10" w:rsidRPr="00226365" w:rsidRDefault="00A26F10" w:rsidP="00226365">
            <w:pPr>
              <w:pStyle w:val="Tablebul1"/>
              <w:numPr>
                <w:ilvl w:val="0"/>
                <w:numId w:val="0"/>
              </w:numPr>
              <w:rPr>
                <w:rFonts w:cstheme="minorHAnsi"/>
                <w:sz w:val="20"/>
                <w:szCs w:val="20"/>
              </w:rPr>
            </w:pPr>
            <w:r w:rsidRPr="00226365">
              <w:rPr>
                <w:rFonts w:cstheme="minorHAnsi"/>
                <w:sz w:val="20"/>
                <w:szCs w:val="20"/>
              </w:rPr>
              <w:t xml:space="preserve">Questions </w:t>
            </w:r>
            <w:r w:rsidR="00F562B0">
              <w:rPr>
                <w:rFonts w:cstheme="minorHAnsi"/>
                <w:sz w:val="20"/>
                <w:szCs w:val="20"/>
              </w:rPr>
              <w:t xml:space="preserve">      </w:t>
            </w:r>
            <w:r w:rsidRPr="00226365">
              <w:rPr>
                <w:rFonts w:cstheme="minorHAnsi"/>
                <w:sz w:val="20"/>
                <w:szCs w:val="20"/>
              </w:rPr>
              <w:t>25, 28, 30</w:t>
            </w:r>
          </w:p>
        </w:tc>
        <w:tc>
          <w:tcPr>
            <w:tcW w:w="2970" w:type="dxa"/>
          </w:tcPr>
          <w:p w14:paraId="7F694261" w14:textId="4D6F905B" w:rsidR="00A26F10" w:rsidRPr="00226365" w:rsidRDefault="00C66B7F" w:rsidP="00226365">
            <w:pPr>
              <w:pStyle w:val="Tablebul1"/>
              <w:ind w:left="217" w:hanging="180"/>
              <w:rPr>
                <w:rFonts w:cstheme="minorHAnsi"/>
                <w:sz w:val="20"/>
                <w:szCs w:val="20"/>
              </w:rPr>
            </w:pPr>
            <w:r w:rsidRPr="00226365">
              <w:rPr>
                <w:rFonts w:cstheme="minorHAnsi"/>
                <w:i/>
                <w:iCs/>
                <w:sz w:val="20"/>
                <w:szCs w:val="20"/>
              </w:rPr>
              <w:t xml:space="preserve">Only a sample of high school DE instructors observed by college administrators each </w:t>
            </w:r>
            <w:r w:rsidR="00502905" w:rsidRPr="00226365">
              <w:rPr>
                <w:rFonts w:cstheme="minorHAnsi"/>
                <w:i/>
                <w:iCs/>
                <w:sz w:val="20"/>
                <w:szCs w:val="20"/>
              </w:rPr>
              <w:t>year</w:t>
            </w:r>
          </w:p>
          <w:p w14:paraId="1DB80AD5" w14:textId="0A62FE58" w:rsidR="00C66B7F" w:rsidRPr="00226365" w:rsidRDefault="00C66B7F" w:rsidP="00226365">
            <w:pPr>
              <w:pStyle w:val="Tablebul1"/>
              <w:ind w:left="217" w:hanging="180"/>
              <w:rPr>
                <w:rFonts w:cstheme="minorHAnsi"/>
                <w:sz w:val="20"/>
                <w:szCs w:val="20"/>
              </w:rPr>
            </w:pPr>
            <w:r w:rsidRPr="00226365">
              <w:rPr>
                <w:rFonts w:cstheme="minorHAnsi"/>
                <w:i/>
                <w:iCs/>
                <w:sz w:val="20"/>
                <w:szCs w:val="20"/>
              </w:rPr>
              <w:t>High school DE instructors generally not included in college faculty professional development activities</w:t>
            </w:r>
          </w:p>
        </w:tc>
        <w:tc>
          <w:tcPr>
            <w:tcW w:w="3510" w:type="dxa"/>
          </w:tcPr>
          <w:p w14:paraId="0B73C0B5" w14:textId="4C01C39B" w:rsidR="00C66B7F" w:rsidRPr="00226365" w:rsidRDefault="00C66B7F" w:rsidP="00226365">
            <w:pPr>
              <w:pStyle w:val="Tablebul1"/>
              <w:ind w:left="217" w:hanging="180"/>
              <w:rPr>
                <w:rFonts w:cstheme="minorHAnsi"/>
                <w:sz w:val="20"/>
                <w:szCs w:val="20"/>
              </w:rPr>
            </w:pPr>
            <w:r w:rsidRPr="00226365">
              <w:rPr>
                <w:rFonts w:cstheme="minorHAnsi"/>
                <w:i/>
                <w:iCs/>
                <w:sz w:val="20"/>
                <w:szCs w:val="20"/>
              </w:rPr>
              <w:t xml:space="preserve">College academic administrators and designated faculty observe high school DE instructor classes at least once per </w:t>
            </w:r>
            <w:r w:rsidR="00502905" w:rsidRPr="00226365">
              <w:rPr>
                <w:rFonts w:cstheme="minorHAnsi"/>
                <w:i/>
                <w:iCs/>
                <w:sz w:val="20"/>
                <w:szCs w:val="20"/>
              </w:rPr>
              <w:t>year</w:t>
            </w:r>
            <w:r w:rsidRPr="00226365">
              <w:rPr>
                <w:rFonts w:cstheme="minorHAnsi"/>
                <w:i/>
                <w:iCs/>
                <w:sz w:val="20"/>
                <w:szCs w:val="20"/>
              </w:rPr>
              <w:t>.</w:t>
            </w:r>
          </w:p>
          <w:p w14:paraId="388451B7" w14:textId="4EC49597" w:rsidR="00A26F10" w:rsidRPr="00226365" w:rsidRDefault="00C66B7F" w:rsidP="00226365">
            <w:pPr>
              <w:pStyle w:val="Tablebul1"/>
              <w:ind w:left="217" w:hanging="180"/>
              <w:rPr>
                <w:rFonts w:cstheme="minorHAnsi"/>
                <w:sz w:val="20"/>
                <w:szCs w:val="20"/>
              </w:rPr>
            </w:pPr>
            <w:r w:rsidRPr="00226365">
              <w:rPr>
                <w:rFonts w:cstheme="minorHAnsi"/>
                <w:i/>
                <w:iCs/>
                <w:sz w:val="20"/>
                <w:szCs w:val="20"/>
              </w:rPr>
              <w:t xml:space="preserve">Organized professional development days on campus with high school DE instructors and college faculty. </w:t>
            </w:r>
          </w:p>
        </w:tc>
      </w:tr>
    </w:tbl>
    <w:p w14:paraId="6FD53938" w14:textId="77777777" w:rsidR="00A26F10" w:rsidRPr="00D34A77" w:rsidRDefault="00A26F10" w:rsidP="00A26F10">
      <w:pPr>
        <w:pStyle w:val="Bul1"/>
        <w:numPr>
          <w:ilvl w:val="0"/>
          <w:numId w:val="0"/>
        </w:numPr>
        <w:rPr>
          <w:rFonts w:ascii="Times New Roman" w:hAnsi="Times New Roman" w:cs="Times New Roman"/>
        </w:rPr>
      </w:pPr>
    </w:p>
    <w:p w14:paraId="25D6B22A" w14:textId="77777777" w:rsidR="00A26F10" w:rsidRDefault="00A26F10" w:rsidP="00A26F10">
      <w:pPr>
        <w:pStyle w:val="Bul1"/>
        <w:numPr>
          <w:ilvl w:val="0"/>
          <w:numId w:val="0"/>
        </w:numPr>
        <w:rPr>
          <w:rFonts w:ascii="Times New Roman" w:hAnsi="Times New Roman" w:cs="Times New Roman"/>
        </w:rPr>
      </w:pPr>
    </w:p>
    <w:p w14:paraId="01B0CE8F" w14:textId="77777777" w:rsidR="008B2782" w:rsidRPr="00D34A77" w:rsidRDefault="008B2782" w:rsidP="00A26F10">
      <w:pPr>
        <w:pStyle w:val="Bul1"/>
        <w:numPr>
          <w:ilvl w:val="0"/>
          <w:numId w:val="0"/>
        </w:numPr>
        <w:rPr>
          <w:rFonts w:ascii="Times New Roman" w:hAnsi="Times New Roman" w:cs="Times New Roman"/>
        </w:rPr>
      </w:pPr>
    </w:p>
    <w:p w14:paraId="411DA971" w14:textId="4C731E9E" w:rsidR="00742C37" w:rsidRPr="00AF3BC9" w:rsidRDefault="004A3644" w:rsidP="000E42F3">
      <w:pPr>
        <w:pStyle w:val="Heading2"/>
        <w:rPr>
          <w:spacing w:val="-2"/>
          <w:sz w:val="30"/>
          <w:szCs w:val="30"/>
        </w:rPr>
      </w:pPr>
      <w:bookmarkStart w:id="10" w:name="_Toc211419461"/>
      <w:bookmarkStart w:id="11" w:name="_Toc207203385"/>
      <w:r w:rsidRPr="00AF3BC9">
        <w:rPr>
          <w:spacing w:val="-2"/>
          <w:sz w:val="30"/>
          <w:szCs w:val="30"/>
        </w:rPr>
        <w:lastRenderedPageBreak/>
        <w:t xml:space="preserve">Phase </w:t>
      </w:r>
      <w:r w:rsidR="00A26F10" w:rsidRPr="00AF3BC9">
        <w:rPr>
          <w:spacing w:val="-2"/>
          <w:sz w:val="30"/>
          <w:szCs w:val="30"/>
        </w:rPr>
        <w:t>2</w:t>
      </w:r>
      <w:r w:rsidR="0066778A" w:rsidRPr="00AF3BC9">
        <w:rPr>
          <w:spacing w:val="-2"/>
          <w:sz w:val="30"/>
          <w:szCs w:val="30"/>
        </w:rPr>
        <w:t>.</w:t>
      </w:r>
      <w:r w:rsidR="00A26F10" w:rsidRPr="00AF3BC9">
        <w:rPr>
          <w:spacing w:val="-2"/>
          <w:sz w:val="30"/>
          <w:szCs w:val="30"/>
        </w:rPr>
        <w:t xml:space="preserve"> </w:t>
      </w:r>
      <w:r w:rsidR="006E1E73" w:rsidRPr="00AF3BC9">
        <w:rPr>
          <w:spacing w:val="-2"/>
          <w:sz w:val="30"/>
          <w:szCs w:val="30"/>
        </w:rPr>
        <w:t>Planning and Execution</w:t>
      </w:r>
      <w:r w:rsidR="00A26F10" w:rsidRPr="00AF3BC9">
        <w:rPr>
          <w:spacing w:val="-2"/>
          <w:sz w:val="30"/>
          <w:szCs w:val="30"/>
        </w:rPr>
        <w:t xml:space="preserve"> </w:t>
      </w:r>
      <w:r w:rsidR="006E1E73" w:rsidRPr="00AF3BC9">
        <w:rPr>
          <w:spacing w:val="-2"/>
          <w:sz w:val="30"/>
          <w:szCs w:val="30"/>
        </w:rPr>
        <w:t>of DEEP Practice Implementation Goals</w:t>
      </w:r>
      <w:bookmarkEnd w:id="10"/>
    </w:p>
    <w:p w14:paraId="4775BF4B" w14:textId="770FAB75" w:rsidR="00607AEA" w:rsidRPr="00D778C9" w:rsidRDefault="00607AEA" w:rsidP="00A26F10">
      <w:pPr>
        <w:rPr>
          <w:rFonts w:ascii="Times New Roman" w:hAnsi="Times New Roman" w:cs="Times New Roman"/>
          <w:sz w:val="24"/>
          <w:szCs w:val="24"/>
        </w:rPr>
      </w:pPr>
      <w:r w:rsidRPr="00D778C9">
        <w:rPr>
          <w:rFonts w:ascii="Times New Roman" w:hAnsi="Times New Roman" w:cs="Times New Roman"/>
          <w:sz w:val="24"/>
          <w:szCs w:val="24"/>
        </w:rPr>
        <w:t xml:space="preserve">The goal of </w:t>
      </w:r>
      <w:r w:rsidR="00C06E8D" w:rsidRPr="00D778C9">
        <w:rPr>
          <w:rFonts w:ascii="Times New Roman" w:hAnsi="Times New Roman" w:cs="Times New Roman"/>
          <w:sz w:val="24"/>
          <w:szCs w:val="24"/>
        </w:rPr>
        <w:t>conducting</w:t>
      </w:r>
      <w:r w:rsidRPr="00D778C9">
        <w:rPr>
          <w:rFonts w:ascii="Times New Roman" w:hAnsi="Times New Roman" w:cs="Times New Roman"/>
          <w:sz w:val="24"/>
          <w:szCs w:val="24"/>
        </w:rPr>
        <w:t xml:space="preserve"> a self</w:t>
      </w:r>
      <w:r w:rsidR="00F562B0">
        <w:rPr>
          <w:rFonts w:ascii="Times New Roman" w:hAnsi="Times New Roman" w:cs="Times New Roman"/>
          <w:sz w:val="24"/>
          <w:szCs w:val="24"/>
        </w:rPr>
        <w:t>-</w:t>
      </w:r>
      <w:r w:rsidRPr="00D778C9">
        <w:rPr>
          <w:rFonts w:ascii="Times New Roman" w:hAnsi="Times New Roman" w:cs="Times New Roman"/>
          <w:sz w:val="24"/>
          <w:szCs w:val="24"/>
        </w:rPr>
        <w:t>study and gap analysis</w:t>
      </w:r>
      <w:r w:rsidR="00211408" w:rsidRPr="00D778C9">
        <w:rPr>
          <w:rFonts w:ascii="Times New Roman" w:hAnsi="Times New Roman" w:cs="Times New Roman"/>
          <w:sz w:val="24"/>
          <w:szCs w:val="24"/>
        </w:rPr>
        <w:t xml:space="preserve"> (Phase 1)</w:t>
      </w:r>
      <w:r w:rsidRPr="00D778C9">
        <w:rPr>
          <w:rFonts w:ascii="Times New Roman" w:hAnsi="Times New Roman" w:cs="Times New Roman"/>
          <w:sz w:val="24"/>
          <w:szCs w:val="24"/>
        </w:rPr>
        <w:t xml:space="preserve"> </w:t>
      </w:r>
      <w:r w:rsidR="00C06E8D" w:rsidRPr="00D778C9">
        <w:rPr>
          <w:rFonts w:ascii="Times New Roman" w:hAnsi="Times New Roman" w:cs="Times New Roman"/>
          <w:sz w:val="24"/>
          <w:szCs w:val="24"/>
        </w:rPr>
        <w:t>i</w:t>
      </w:r>
      <w:r w:rsidRPr="00D778C9">
        <w:rPr>
          <w:rFonts w:ascii="Times New Roman" w:hAnsi="Times New Roman" w:cs="Times New Roman"/>
          <w:sz w:val="24"/>
          <w:szCs w:val="24"/>
        </w:rPr>
        <w:t xml:space="preserve">s both to identify priority DEEP </w:t>
      </w:r>
      <w:r w:rsidR="006E1E73" w:rsidRPr="00D778C9">
        <w:rPr>
          <w:rFonts w:ascii="Times New Roman" w:hAnsi="Times New Roman" w:cs="Times New Roman"/>
          <w:sz w:val="24"/>
          <w:szCs w:val="24"/>
        </w:rPr>
        <w:t xml:space="preserve">practice </w:t>
      </w:r>
      <w:r w:rsidRPr="00D778C9">
        <w:rPr>
          <w:rFonts w:ascii="Times New Roman" w:hAnsi="Times New Roman" w:cs="Times New Roman"/>
          <w:sz w:val="24"/>
          <w:szCs w:val="24"/>
        </w:rPr>
        <w:t xml:space="preserve">implementation goals </w:t>
      </w:r>
      <w:r w:rsidR="00D03FB2" w:rsidRPr="00D778C9">
        <w:rPr>
          <w:rFonts w:ascii="Times New Roman" w:hAnsi="Times New Roman" w:cs="Times New Roman"/>
          <w:sz w:val="24"/>
          <w:szCs w:val="24"/>
        </w:rPr>
        <w:t>and</w:t>
      </w:r>
      <w:r w:rsidRPr="00D778C9">
        <w:rPr>
          <w:rFonts w:ascii="Times New Roman" w:hAnsi="Times New Roman" w:cs="Times New Roman"/>
          <w:sz w:val="24"/>
          <w:szCs w:val="24"/>
        </w:rPr>
        <w:t xml:space="preserve"> build internal </w:t>
      </w:r>
      <w:r w:rsidR="0058344F" w:rsidRPr="00D778C9">
        <w:rPr>
          <w:rFonts w:ascii="Times New Roman" w:hAnsi="Times New Roman" w:cs="Times New Roman"/>
          <w:sz w:val="24"/>
          <w:szCs w:val="24"/>
        </w:rPr>
        <w:t xml:space="preserve">consensus and </w:t>
      </w:r>
      <w:r w:rsidRPr="00D778C9">
        <w:rPr>
          <w:rFonts w:ascii="Times New Roman" w:hAnsi="Times New Roman" w:cs="Times New Roman"/>
          <w:sz w:val="24"/>
          <w:szCs w:val="24"/>
        </w:rPr>
        <w:t xml:space="preserve">momentum for change. </w:t>
      </w:r>
    </w:p>
    <w:p w14:paraId="48C1BA54" w14:textId="02C69988" w:rsidR="00A26F10" w:rsidRPr="003B5C1B" w:rsidRDefault="00607AEA" w:rsidP="00A26F10">
      <w:pPr>
        <w:rPr>
          <w:rFonts w:ascii="Times New Roman" w:hAnsi="Times New Roman" w:cs="Times New Roman"/>
          <w:b/>
          <w:sz w:val="24"/>
          <w:szCs w:val="24"/>
        </w:rPr>
      </w:pPr>
      <w:r w:rsidRPr="00D778C9">
        <w:rPr>
          <w:rFonts w:ascii="Times New Roman" w:hAnsi="Times New Roman" w:cs="Times New Roman"/>
          <w:sz w:val="24"/>
          <w:szCs w:val="24"/>
        </w:rPr>
        <w:t xml:space="preserve">Drawing on insights </w:t>
      </w:r>
      <w:r w:rsidR="00A26F10" w:rsidRPr="00D778C9">
        <w:rPr>
          <w:rFonts w:ascii="Times New Roman" w:hAnsi="Times New Roman" w:cs="Times New Roman"/>
          <w:sz w:val="24"/>
          <w:szCs w:val="24"/>
        </w:rPr>
        <w:t xml:space="preserve">from </w:t>
      </w:r>
      <w:r w:rsidR="0058344F" w:rsidRPr="00D778C9">
        <w:rPr>
          <w:rFonts w:ascii="Times New Roman" w:hAnsi="Times New Roman" w:cs="Times New Roman"/>
          <w:sz w:val="24"/>
          <w:szCs w:val="24"/>
        </w:rPr>
        <w:t>these Phase 1 activities</w:t>
      </w:r>
      <w:r w:rsidR="00A26F10" w:rsidRPr="00D778C9">
        <w:rPr>
          <w:rFonts w:ascii="Times New Roman" w:hAnsi="Times New Roman" w:cs="Times New Roman"/>
          <w:sz w:val="24"/>
          <w:szCs w:val="24"/>
        </w:rPr>
        <w:t>,</w:t>
      </w:r>
      <w:r w:rsidR="00742C37" w:rsidRPr="00D778C9">
        <w:rPr>
          <w:rFonts w:ascii="Times New Roman" w:hAnsi="Times New Roman" w:cs="Times New Roman"/>
          <w:sz w:val="24"/>
          <w:szCs w:val="24"/>
        </w:rPr>
        <w:t xml:space="preserve"> the </w:t>
      </w:r>
      <w:r w:rsidR="00211408" w:rsidRPr="00D778C9">
        <w:rPr>
          <w:rFonts w:ascii="Times New Roman" w:hAnsi="Times New Roman" w:cs="Times New Roman"/>
          <w:sz w:val="24"/>
          <w:szCs w:val="24"/>
        </w:rPr>
        <w:t>second phase</w:t>
      </w:r>
      <w:r w:rsidR="00742C37" w:rsidRPr="00D778C9">
        <w:rPr>
          <w:rFonts w:ascii="Times New Roman" w:hAnsi="Times New Roman" w:cs="Times New Roman"/>
          <w:sz w:val="24"/>
          <w:szCs w:val="24"/>
        </w:rPr>
        <w:t xml:space="preserve"> </w:t>
      </w:r>
      <w:r w:rsidR="00211408" w:rsidRPr="00D778C9">
        <w:rPr>
          <w:rFonts w:ascii="Times New Roman" w:hAnsi="Times New Roman" w:cs="Times New Roman"/>
          <w:sz w:val="24"/>
          <w:szCs w:val="24"/>
        </w:rPr>
        <w:t>involves planning and execution of</w:t>
      </w:r>
      <w:r w:rsidRPr="00D778C9">
        <w:rPr>
          <w:rFonts w:ascii="Times New Roman" w:hAnsi="Times New Roman" w:cs="Times New Roman"/>
          <w:sz w:val="24"/>
          <w:szCs w:val="24"/>
        </w:rPr>
        <w:t xml:space="preserve"> the DEEP </w:t>
      </w:r>
      <w:r w:rsidR="006E1E73" w:rsidRPr="00D778C9">
        <w:rPr>
          <w:rFonts w:ascii="Times New Roman" w:hAnsi="Times New Roman" w:cs="Times New Roman"/>
          <w:sz w:val="24"/>
          <w:szCs w:val="24"/>
        </w:rPr>
        <w:t xml:space="preserve">practice </w:t>
      </w:r>
      <w:r w:rsidR="0058344F" w:rsidRPr="00D778C9">
        <w:rPr>
          <w:rFonts w:ascii="Times New Roman" w:hAnsi="Times New Roman" w:cs="Times New Roman"/>
          <w:sz w:val="24"/>
          <w:szCs w:val="24"/>
        </w:rPr>
        <w:t xml:space="preserve">improvement </w:t>
      </w:r>
      <w:r w:rsidRPr="00D778C9">
        <w:rPr>
          <w:rFonts w:ascii="Times New Roman" w:hAnsi="Times New Roman" w:cs="Times New Roman"/>
          <w:sz w:val="24"/>
          <w:szCs w:val="24"/>
        </w:rPr>
        <w:t xml:space="preserve">goals your college has prioritized. This will include identifying clear targets for </w:t>
      </w:r>
      <w:r w:rsidR="004A3644" w:rsidRPr="00D778C9">
        <w:rPr>
          <w:rFonts w:ascii="Times New Roman" w:hAnsi="Times New Roman" w:cs="Times New Roman"/>
          <w:sz w:val="24"/>
          <w:szCs w:val="24"/>
        </w:rPr>
        <w:t>implementation and scaling</w:t>
      </w:r>
      <w:r w:rsidRPr="00D778C9">
        <w:rPr>
          <w:rFonts w:ascii="Times New Roman" w:hAnsi="Times New Roman" w:cs="Times New Roman"/>
          <w:sz w:val="24"/>
          <w:szCs w:val="24"/>
        </w:rPr>
        <w:t xml:space="preserve">, </w:t>
      </w:r>
      <w:r w:rsidR="004A3644" w:rsidRPr="00D778C9">
        <w:rPr>
          <w:rFonts w:ascii="Times New Roman" w:hAnsi="Times New Roman" w:cs="Times New Roman"/>
          <w:sz w:val="24"/>
          <w:szCs w:val="24"/>
        </w:rPr>
        <w:t xml:space="preserve">establishing </w:t>
      </w:r>
      <w:r w:rsidR="00D03FB2" w:rsidRPr="00D778C9">
        <w:rPr>
          <w:rFonts w:ascii="Times New Roman" w:hAnsi="Times New Roman" w:cs="Times New Roman"/>
          <w:sz w:val="24"/>
          <w:szCs w:val="24"/>
        </w:rPr>
        <w:t xml:space="preserve">a </w:t>
      </w:r>
      <w:r w:rsidRPr="00D778C9">
        <w:rPr>
          <w:rFonts w:ascii="Times New Roman" w:hAnsi="Times New Roman" w:cs="Times New Roman"/>
          <w:sz w:val="24"/>
          <w:szCs w:val="24"/>
        </w:rPr>
        <w:t>timeline</w:t>
      </w:r>
      <w:r w:rsidR="0058344F" w:rsidRPr="00D778C9">
        <w:rPr>
          <w:rFonts w:ascii="Times New Roman" w:hAnsi="Times New Roman" w:cs="Times New Roman"/>
          <w:sz w:val="24"/>
          <w:szCs w:val="24"/>
        </w:rPr>
        <w:t xml:space="preserve"> and metrics</w:t>
      </w:r>
      <w:r w:rsidRPr="00D778C9">
        <w:rPr>
          <w:rFonts w:ascii="Times New Roman" w:hAnsi="Times New Roman" w:cs="Times New Roman"/>
          <w:sz w:val="24"/>
          <w:szCs w:val="24"/>
        </w:rPr>
        <w:t xml:space="preserve">, </w:t>
      </w:r>
      <w:r w:rsidR="004A3644" w:rsidRPr="003B5C1B">
        <w:rPr>
          <w:rFonts w:ascii="Times New Roman" w:hAnsi="Times New Roman" w:cs="Times New Roman"/>
          <w:sz w:val="24"/>
          <w:szCs w:val="24"/>
        </w:rPr>
        <w:t xml:space="preserve">deploying </w:t>
      </w:r>
      <w:r w:rsidRPr="003B5C1B">
        <w:rPr>
          <w:rFonts w:ascii="Times New Roman" w:hAnsi="Times New Roman" w:cs="Times New Roman"/>
          <w:sz w:val="24"/>
          <w:szCs w:val="24"/>
        </w:rPr>
        <w:t xml:space="preserve">staffing and other resources </w:t>
      </w:r>
      <w:r w:rsidR="004A3644" w:rsidRPr="003B5C1B">
        <w:rPr>
          <w:rFonts w:ascii="Times New Roman" w:hAnsi="Times New Roman" w:cs="Times New Roman"/>
          <w:sz w:val="24"/>
          <w:szCs w:val="24"/>
        </w:rPr>
        <w:t xml:space="preserve">as </w:t>
      </w:r>
      <w:r w:rsidRPr="003B5C1B">
        <w:rPr>
          <w:rFonts w:ascii="Times New Roman" w:hAnsi="Times New Roman" w:cs="Times New Roman"/>
          <w:sz w:val="24"/>
          <w:szCs w:val="24"/>
        </w:rPr>
        <w:t xml:space="preserve">needed, and </w:t>
      </w:r>
      <w:r w:rsidR="0058344F" w:rsidRPr="003B5C1B">
        <w:rPr>
          <w:rFonts w:ascii="Times New Roman" w:hAnsi="Times New Roman" w:cs="Times New Roman"/>
          <w:sz w:val="24"/>
          <w:szCs w:val="24"/>
        </w:rPr>
        <w:t>monitoring progress</w:t>
      </w:r>
      <w:r w:rsidRPr="003B5C1B">
        <w:rPr>
          <w:rFonts w:ascii="Times New Roman" w:hAnsi="Times New Roman" w:cs="Times New Roman"/>
          <w:sz w:val="24"/>
          <w:szCs w:val="24"/>
        </w:rPr>
        <w:t xml:space="preserve">. </w:t>
      </w:r>
      <w:bookmarkEnd w:id="11"/>
    </w:p>
    <w:p w14:paraId="4B160EA4" w14:textId="6AB402EE" w:rsidR="00A26F10" w:rsidRDefault="00A26F10" w:rsidP="004E5843">
      <w:pPr>
        <w:pStyle w:val="SectionheadTNR12"/>
      </w:pPr>
      <w:r w:rsidRPr="00E335B1">
        <w:t xml:space="preserve">Colleges that are effective in scaling whole-college reforms work in iterative cycles of improvement, </w:t>
      </w:r>
      <w:r w:rsidR="002F1304" w:rsidRPr="00E335B1">
        <w:t xml:space="preserve">with </w:t>
      </w:r>
      <w:r w:rsidRPr="00E335B1">
        <w:t xml:space="preserve">each </w:t>
      </w:r>
      <w:r w:rsidR="002F1304" w:rsidRPr="00E335B1">
        <w:t xml:space="preserve">improvement cycle </w:t>
      </w:r>
      <w:r w:rsidRPr="00E335B1">
        <w:t xml:space="preserve">focused on implementing </w:t>
      </w:r>
      <w:r w:rsidR="002F1304" w:rsidRPr="00E335B1">
        <w:t xml:space="preserve">a small number of transformative, </w:t>
      </w:r>
      <w:r w:rsidRPr="00E335B1">
        <w:t xml:space="preserve">sustainable reforms at scale for all students. </w:t>
      </w:r>
      <w:r w:rsidR="007D3E25" w:rsidRPr="00E335B1">
        <w:t>Remaining focused is important to avoid becoming overwhelmed or distracted.</w:t>
      </w:r>
      <w:r w:rsidRPr="00E335B1">
        <w:t xml:space="preserve"> </w:t>
      </w:r>
      <w:r w:rsidR="006E1E73" w:rsidRPr="00E335B1">
        <w:t>Once the college has successful</w:t>
      </w:r>
      <w:r w:rsidR="00B67963" w:rsidRPr="00E335B1">
        <w:t>ly</w:t>
      </w:r>
      <w:r w:rsidR="006E1E73" w:rsidRPr="00E335B1">
        <w:t xml:space="preserve"> implemented </w:t>
      </w:r>
      <w:r w:rsidR="002F1304" w:rsidRPr="00E335B1">
        <w:t>a particular practice</w:t>
      </w:r>
      <w:r w:rsidR="006E1E73" w:rsidRPr="00E335B1">
        <w:t xml:space="preserve"> at scale</w:t>
      </w:r>
      <w:r w:rsidR="002F1304" w:rsidRPr="00E335B1">
        <w:t>—that is, for all students—</w:t>
      </w:r>
      <w:r w:rsidR="006E1E73" w:rsidRPr="00E335B1">
        <w:t>it can restart th</w:t>
      </w:r>
      <w:r w:rsidR="00BE5F8E" w:rsidRPr="00E335B1">
        <w:t>e</w:t>
      </w:r>
      <w:r w:rsidR="006E1E73" w:rsidRPr="00E335B1">
        <w:t xml:space="preserve"> process to identify the next practices to implement at scale.</w:t>
      </w:r>
    </w:p>
    <w:p w14:paraId="16E1578E" w14:textId="77777777" w:rsidR="00F562B0" w:rsidRPr="00E335B1" w:rsidRDefault="00F562B0" w:rsidP="004E5843">
      <w:pPr>
        <w:pStyle w:val="SectionheadTNR12"/>
      </w:pPr>
    </w:p>
    <w:p w14:paraId="6E722B7A" w14:textId="3367BD88" w:rsidR="003C79FC" w:rsidRPr="00947C25" w:rsidRDefault="0066778A" w:rsidP="000E42F3">
      <w:pPr>
        <w:pStyle w:val="Heading3"/>
        <w:rPr>
          <w:spacing w:val="-6"/>
        </w:rPr>
      </w:pPr>
      <w:bookmarkStart w:id="12" w:name="_Toc207203386"/>
      <w:bookmarkStart w:id="13" w:name="_Toc211419462"/>
      <w:r w:rsidRPr="00947C25">
        <w:rPr>
          <w:spacing w:val="-6"/>
        </w:rPr>
        <w:t>(2</w:t>
      </w:r>
      <w:r w:rsidR="00742C37" w:rsidRPr="00947C25">
        <w:rPr>
          <w:spacing w:val="-6"/>
        </w:rPr>
        <w:t xml:space="preserve">a) Map resources available and needed for </w:t>
      </w:r>
      <w:r w:rsidR="001047D6" w:rsidRPr="00947C25">
        <w:rPr>
          <w:spacing w:val="-6"/>
        </w:rPr>
        <w:t>high-</w:t>
      </w:r>
      <w:r w:rsidR="00A26F10" w:rsidRPr="00947C25">
        <w:rPr>
          <w:spacing w:val="-6"/>
        </w:rPr>
        <w:t>priority DEEP practice implementation goals</w:t>
      </w:r>
      <w:bookmarkEnd w:id="12"/>
      <w:r w:rsidR="00742C37" w:rsidRPr="00947C25">
        <w:rPr>
          <w:spacing w:val="-6"/>
        </w:rPr>
        <w:t>.</w:t>
      </w:r>
      <w:bookmarkEnd w:id="13"/>
      <w:r w:rsidR="00742C37" w:rsidRPr="00947C25">
        <w:rPr>
          <w:spacing w:val="-6"/>
        </w:rPr>
        <w:t xml:space="preserve"> </w:t>
      </w:r>
    </w:p>
    <w:p w14:paraId="4E72067F" w14:textId="65D22E10" w:rsidR="006E1E73" w:rsidRDefault="00742C37" w:rsidP="00947C25">
      <w:pPr>
        <w:spacing w:after="120"/>
        <w:rPr>
          <w:rFonts w:ascii="Times New Roman" w:hAnsi="Times New Roman" w:cs="Times New Roman"/>
          <w:sz w:val="24"/>
          <w:szCs w:val="24"/>
        </w:rPr>
      </w:pPr>
      <w:r w:rsidRPr="00742C37">
        <w:rPr>
          <w:rFonts w:ascii="Times New Roman" w:hAnsi="Times New Roman" w:cs="Times New Roman"/>
          <w:sz w:val="24"/>
          <w:szCs w:val="24"/>
        </w:rPr>
        <w:t xml:space="preserve">For each of </w:t>
      </w:r>
      <w:r>
        <w:rPr>
          <w:rFonts w:ascii="Times New Roman" w:hAnsi="Times New Roman" w:cs="Times New Roman"/>
          <w:sz w:val="24"/>
          <w:szCs w:val="24"/>
        </w:rPr>
        <w:t>the</w:t>
      </w:r>
      <w:r w:rsidRPr="00742C37">
        <w:rPr>
          <w:rFonts w:ascii="Times New Roman" w:hAnsi="Times New Roman" w:cs="Times New Roman"/>
          <w:sz w:val="24"/>
          <w:szCs w:val="24"/>
        </w:rPr>
        <w:t xml:space="preserve"> goals priorit</w:t>
      </w:r>
      <w:r w:rsidR="00595AAE">
        <w:rPr>
          <w:rFonts w:ascii="Times New Roman" w:hAnsi="Times New Roman" w:cs="Times New Roman"/>
          <w:sz w:val="24"/>
          <w:szCs w:val="24"/>
        </w:rPr>
        <w:t>ized</w:t>
      </w:r>
      <w:r w:rsidRPr="00742C37">
        <w:rPr>
          <w:rFonts w:ascii="Times New Roman" w:hAnsi="Times New Roman" w:cs="Times New Roman"/>
          <w:sz w:val="24"/>
          <w:szCs w:val="24"/>
        </w:rPr>
        <w:t xml:space="preserve"> for implementation in the upcoming year</w:t>
      </w:r>
      <w:r w:rsidR="00595AAE">
        <w:rPr>
          <w:rFonts w:ascii="Times New Roman" w:hAnsi="Times New Roman" w:cs="Times New Roman"/>
          <w:sz w:val="24"/>
          <w:szCs w:val="24"/>
        </w:rPr>
        <w:t xml:space="preserve"> (</w:t>
      </w:r>
      <w:hyperlink w:anchor="_c)_Assess_current" w:history="1">
        <w:r w:rsidR="00595AAE" w:rsidRPr="0088731B">
          <w:rPr>
            <w:rStyle w:val="Hyperlink"/>
            <w:rFonts w:ascii="Times New Roman" w:hAnsi="Times New Roman" w:cs="Times New Roman"/>
            <w:sz w:val="24"/>
            <w:szCs w:val="24"/>
          </w:rPr>
          <w:t>Step 1c</w:t>
        </w:r>
      </w:hyperlink>
      <w:r w:rsidR="00595AAE">
        <w:rPr>
          <w:rFonts w:ascii="Times New Roman" w:hAnsi="Times New Roman" w:cs="Times New Roman"/>
          <w:sz w:val="24"/>
          <w:szCs w:val="24"/>
        </w:rPr>
        <w:t>)</w:t>
      </w:r>
      <w:r w:rsidRPr="00742C37">
        <w:rPr>
          <w:rFonts w:ascii="Times New Roman" w:hAnsi="Times New Roman" w:cs="Times New Roman"/>
          <w:sz w:val="24"/>
          <w:szCs w:val="24"/>
        </w:rPr>
        <w:t xml:space="preserve">, </w:t>
      </w:r>
      <w:r w:rsidR="00595AAE">
        <w:rPr>
          <w:rFonts w:ascii="Times New Roman" w:hAnsi="Times New Roman" w:cs="Times New Roman"/>
          <w:sz w:val="24"/>
          <w:szCs w:val="24"/>
        </w:rPr>
        <w:t>use</w:t>
      </w:r>
      <w:r w:rsidR="006E1E73">
        <w:rPr>
          <w:rFonts w:ascii="Times New Roman" w:hAnsi="Times New Roman" w:cs="Times New Roman"/>
          <w:sz w:val="24"/>
          <w:szCs w:val="24"/>
        </w:rPr>
        <w:t xml:space="preserve"> Table </w:t>
      </w:r>
      <w:r w:rsidR="00BE5F8E">
        <w:rPr>
          <w:rFonts w:ascii="Times New Roman" w:hAnsi="Times New Roman" w:cs="Times New Roman"/>
          <w:sz w:val="24"/>
          <w:szCs w:val="24"/>
        </w:rPr>
        <w:t>5</w:t>
      </w:r>
      <w:r w:rsidR="006E1E73">
        <w:rPr>
          <w:rFonts w:ascii="Times New Roman" w:hAnsi="Times New Roman" w:cs="Times New Roman"/>
          <w:sz w:val="24"/>
          <w:szCs w:val="24"/>
        </w:rPr>
        <w:t xml:space="preserve"> below as a template to support implementation planning by resource mapping. Colleges may find it useful to </w:t>
      </w:r>
      <w:r w:rsidRPr="00742C37">
        <w:rPr>
          <w:rFonts w:ascii="Times New Roman" w:hAnsi="Times New Roman" w:cs="Times New Roman"/>
          <w:sz w:val="24"/>
          <w:szCs w:val="24"/>
        </w:rPr>
        <w:t xml:space="preserve">draw on the </w:t>
      </w:r>
      <w:r w:rsidR="006E1E73">
        <w:rPr>
          <w:rFonts w:ascii="Times New Roman" w:hAnsi="Times New Roman" w:cs="Times New Roman"/>
          <w:sz w:val="24"/>
          <w:szCs w:val="24"/>
        </w:rPr>
        <w:t xml:space="preserve">DE </w:t>
      </w:r>
      <w:r w:rsidRPr="00742C37">
        <w:rPr>
          <w:rFonts w:ascii="Times New Roman" w:hAnsi="Times New Roman" w:cs="Times New Roman"/>
          <w:sz w:val="24"/>
          <w:szCs w:val="24"/>
        </w:rPr>
        <w:t xml:space="preserve">staffing and resource inventory </w:t>
      </w:r>
      <w:r w:rsidR="006E1E73">
        <w:rPr>
          <w:rFonts w:ascii="Times New Roman" w:hAnsi="Times New Roman" w:cs="Times New Roman"/>
          <w:sz w:val="24"/>
          <w:szCs w:val="24"/>
        </w:rPr>
        <w:t>from</w:t>
      </w:r>
      <w:r w:rsidRPr="00742C37">
        <w:rPr>
          <w:rFonts w:ascii="Times New Roman" w:hAnsi="Times New Roman" w:cs="Times New Roman"/>
          <w:sz w:val="24"/>
          <w:szCs w:val="24"/>
        </w:rPr>
        <w:t xml:space="preserve"> </w:t>
      </w:r>
      <w:r w:rsidR="006E1E73">
        <w:rPr>
          <w:rFonts w:ascii="Times New Roman" w:hAnsi="Times New Roman" w:cs="Times New Roman"/>
          <w:sz w:val="24"/>
          <w:szCs w:val="24"/>
        </w:rPr>
        <w:t xml:space="preserve">Table </w:t>
      </w:r>
      <w:r w:rsidR="008F7141">
        <w:rPr>
          <w:rFonts w:ascii="Times New Roman" w:hAnsi="Times New Roman" w:cs="Times New Roman"/>
          <w:sz w:val="24"/>
          <w:szCs w:val="24"/>
        </w:rPr>
        <w:t>3</w:t>
      </w:r>
      <w:r w:rsidRPr="00742C37">
        <w:rPr>
          <w:rFonts w:ascii="Times New Roman" w:hAnsi="Times New Roman" w:cs="Times New Roman"/>
          <w:sz w:val="24"/>
          <w:szCs w:val="24"/>
        </w:rPr>
        <w:t xml:space="preserve"> to identify what additional resources are needed to scale this practice, including what new resources are needed and what other college resources can be redeployed to support scaling. </w:t>
      </w:r>
    </w:p>
    <w:p w14:paraId="4B3E1160" w14:textId="77777777" w:rsidR="00947C25" w:rsidRPr="006E1E73" w:rsidRDefault="00947C25" w:rsidP="00947C25">
      <w:pPr>
        <w:spacing w:after="0"/>
        <w:rPr>
          <w:rFonts w:ascii="Times New Roman" w:hAnsi="Times New Roman" w:cs="Times New Roman"/>
          <w:sz w:val="24"/>
          <w:szCs w:val="24"/>
        </w:rPr>
      </w:pPr>
    </w:p>
    <w:p w14:paraId="7785CEF8" w14:textId="52B06366" w:rsidR="00BE5F8E" w:rsidRPr="00947C25" w:rsidRDefault="006E1E73" w:rsidP="004E5843">
      <w:pPr>
        <w:pStyle w:val="SectionheadTNR12"/>
        <w:rPr>
          <w:rFonts w:asciiTheme="minorHAnsi" w:hAnsiTheme="minorHAnsi" w:cstheme="minorHAnsi"/>
          <w:b/>
          <w:bCs/>
        </w:rPr>
      </w:pPr>
      <w:r w:rsidRPr="00947C25">
        <w:rPr>
          <w:rFonts w:asciiTheme="minorHAnsi" w:hAnsiTheme="minorHAnsi" w:cstheme="minorHAnsi"/>
          <w:b/>
          <w:bCs/>
        </w:rPr>
        <w:t xml:space="preserve">Table </w:t>
      </w:r>
      <w:r w:rsidR="00BE5F8E" w:rsidRPr="00947C25">
        <w:rPr>
          <w:rFonts w:asciiTheme="minorHAnsi" w:hAnsiTheme="minorHAnsi" w:cstheme="minorHAnsi"/>
          <w:b/>
          <w:bCs/>
        </w:rPr>
        <w:t>5</w:t>
      </w:r>
      <w:r w:rsidRPr="00947C25">
        <w:rPr>
          <w:rFonts w:asciiTheme="minorHAnsi" w:hAnsiTheme="minorHAnsi" w:cstheme="minorHAnsi"/>
          <w:b/>
          <w:bCs/>
        </w:rPr>
        <w:t xml:space="preserve">. Resource Mapping for DEEP Practice Implementation </w:t>
      </w:r>
    </w:p>
    <w:p w14:paraId="342A86D2" w14:textId="7B76D4CF" w:rsidR="00BE5F8E" w:rsidRPr="009A4862" w:rsidRDefault="00BE5F8E" w:rsidP="00BA4F72">
      <w:pPr>
        <w:pStyle w:val="Bul1"/>
        <w:numPr>
          <w:ilvl w:val="0"/>
          <w:numId w:val="0"/>
        </w:numPr>
        <w:rPr>
          <w:rFonts w:cstheme="minorHAnsi"/>
          <w:i/>
          <w:iCs/>
          <w:sz w:val="20"/>
          <w:szCs w:val="20"/>
        </w:rPr>
      </w:pPr>
      <w:r w:rsidRPr="009A4862">
        <w:rPr>
          <w:rFonts w:cstheme="minorHAnsi"/>
          <w:i/>
          <w:iCs/>
          <w:sz w:val="20"/>
          <w:szCs w:val="20"/>
        </w:rPr>
        <w:t>Example responses in italics</w:t>
      </w:r>
    </w:p>
    <w:tbl>
      <w:tblPr>
        <w:tblStyle w:val="TableGrid"/>
        <w:tblW w:w="9622" w:type="dxa"/>
        <w:tblLook w:val="04A0" w:firstRow="1" w:lastRow="0" w:firstColumn="1" w:lastColumn="0" w:noHBand="0" w:noVBand="1"/>
      </w:tblPr>
      <w:tblGrid>
        <w:gridCol w:w="2155"/>
        <w:gridCol w:w="2520"/>
        <w:gridCol w:w="2655"/>
        <w:gridCol w:w="2292"/>
      </w:tblGrid>
      <w:tr w:rsidR="00A26F10" w:rsidRPr="009A4862" w14:paraId="24033B43" w14:textId="77777777" w:rsidTr="00947C25">
        <w:trPr>
          <w:trHeight w:val="917"/>
        </w:trPr>
        <w:tc>
          <w:tcPr>
            <w:tcW w:w="9622" w:type="dxa"/>
            <w:gridSpan w:val="4"/>
            <w:vAlign w:val="center"/>
          </w:tcPr>
          <w:p w14:paraId="79754C76" w14:textId="6DCF9029" w:rsidR="00A26F10" w:rsidRPr="00947C25" w:rsidRDefault="006E1E73" w:rsidP="004E5843">
            <w:pPr>
              <w:pStyle w:val="SectionheadTNR12"/>
              <w:rPr>
                <w:rFonts w:asciiTheme="minorHAnsi" w:hAnsiTheme="minorHAnsi" w:cstheme="minorHAnsi"/>
                <w:sz w:val="20"/>
                <w:szCs w:val="20"/>
              </w:rPr>
            </w:pPr>
            <w:r w:rsidRPr="00947C25">
              <w:rPr>
                <w:rFonts w:asciiTheme="minorHAnsi" w:hAnsiTheme="minorHAnsi" w:cstheme="minorHAnsi"/>
                <w:b/>
                <w:bCs/>
                <w:sz w:val="20"/>
                <w:szCs w:val="20"/>
              </w:rPr>
              <w:t xml:space="preserve">DEEP </w:t>
            </w:r>
            <w:r w:rsidR="00BE5F8E" w:rsidRPr="00947C25">
              <w:rPr>
                <w:rFonts w:asciiTheme="minorHAnsi" w:hAnsiTheme="minorHAnsi" w:cstheme="minorHAnsi"/>
                <w:b/>
                <w:bCs/>
                <w:sz w:val="20"/>
                <w:szCs w:val="20"/>
              </w:rPr>
              <w:t>p</w:t>
            </w:r>
            <w:r w:rsidRPr="00947C25">
              <w:rPr>
                <w:rFonts w:asciiTheme="minorHAnsi" w:hAnsiTheme="minorHAnsi" w:cstheme="minorHAnsi"/>
                <w:b/>
                <w:bCs/>
                <w:sz w:val="20"/>
                <w:szCs w:val="20"/>
              </w:rPr>
              <w:t xml:space="preserve">ractice </w:t>
            </w:r>
            <w:r w:rsidR="00BE5F8E" w:rsidRPr="00947C25">
              <w:rPr>
                <w:rFonts w:asciiTheme="minorHAnsi" w:hAnsiTheme="minorHAnsi" w:cstheme="minorHAnsi"/>
                <w:b/>
                <w:bCs/>
                <w:sz w:val="20"/>
                <w:szCs w:val="20"/>
              </w:rPr>
              <w:t>i</w:t>
            </w:r>
            <w:r w:rsidRPr="00947C25">
              <w:rPr>
                <w:rFonts w:asciiTheme="minorHAnsi" w:hAnsiTheme="minorHAnsi" w:cstheme="minorHAnsi"/>
                <w:b/>
                <w:bCs/>
                <w:sz w:val="20"/>
                <w:szCs w:val="20"/>
              </w:rPr>
              <w:t xml:space="preserve">mplementation </w:t>
            </w:r>
            <w:r w:rsidR="00BE5F8E" w:rsidRPr="00947C25">
              <w:rPr>
                <w:rFonts w:asciiTheme="minorHAnsi" w:hAnsiTheme="minorHAnsi" w:cstheme="minorHAnsi"/>
                <w:b/>
                <w:bCs/>
                <w:sz w:val="20"/>
                <w:szCs w:val="20"/>
              </w:rPr>
              <w:t>g</w:t>
            </w:r>
            <w:r w:rsidRPr="00947C25">
              <w:rPr>
                <w:rFonts w:asciiTheme="minorHAnsi" w:hAnsiTheme="minorHAnsi" w:cstheme="minorHAnsi"/>
                <w:b/>
                <w:bCs/>
                <w:sz w:val="20"/>
                <w:szCs w:val="20"/>
              </w:rPr>
              <w:t>oal</w:t>
            </w:r>
            <w:r w:rsidR="00A26F10" w:rsidRPr="00947C25">
              <w:rPr>
                <w:rFonts w:asciiTheme="minorHAnsi" w:hAnsiTheme="minorHAnsi" w:cstheme="minorHAnsi"/>
                <w:b/>
                <w:bCs/>
                <w:sz w:val="20"/>
                <w:szCs w:val="20"/>
              </w:rPr>
              <w:t>:</w:t>
            </w:r>
            <w:r w:rsidR="00A26F10" w:rsidRPr="00947C25">
              <w:rPr>
                <w:rFonts w:asciiTheme="minorHAnsi" w:hAnsiTheme="minorHAnsi" w:cstheme="minorHAnsi"/>
                <w:sz w:val="20"/>
                <w:szCs w:val="20"/>
              </w:rPr>
              <w:t xml:space="preserve"> </w:t>
            </w:r>
            <w:r w:rsidR="00187CA9" w:rsidRPr="00947C25">
              <w:rPr>
                <w:rFonts w:asciiTheme="minorHAnsi" w:hAnsiTheme="minorHAnsi" w:cstheme="minorHAnsi"/>
                <w:i/>
                <w:iCs/>
                <w:sz w:val="20"/>
                <w:szCs w:val="20"/>
              </w:rPr>
              <w:t>We will increase advising and development of college program plans such that more than 80% of our DE students have completely mapped out an individualized college program plan by the end of next academic year.</w:t>
            </w:r>
          </w:p>
        </w:tc>
      </w:tr>
      <w:tr w:rsidR="00A26F10" w:rsidRPr="009A4862" w14:paraId="0B7C9E6B" w14:textId="77777777" w:rsidTr="00947C25">
        <w:trPr>
          <w:trHeight w:val="719"/>
        </w:trPr>
        <w:tc>
          <w:tcPr>
            <w:tcW w:w="2155" w:type="dxa"/>
            <w:shd w:val="clear" w:color="auto" w:fill="DEEAF6" w:themeFill="accent5" w:themeFillTint="33"/>
            <w:vAlign w:val="center"/>
          </w:tcPr>
          <w:p w14:paraId="2B053E80" w14:textId="550268D6" w:rsidR="00A26F10" w:rsidRPr="00947C25" w:rsidRDefault="00947C25" w:rsidP="004E5843">
            <w:pPr>
              <w:pStyle w:val="SectionheadTNR12"/>
              <w:rPr>
                <w:rFonts w:asciiTheme="minorHAnsi" w:hAnsiTheme="minorHAnsi" w:cstheme="minorHAnsi"/>
                <w:b/>
                <w:bCs/>
                <w:sz w:val="20"/>
                <w:szCs w:val="20"/>
              </w:rPr>
            </w:pPr>
            <w:r w:rsidRPr="00947C25">
              <w:rPr>
                <w:rFonts w:asciiTheme="minorHAnsi" w:hAnsiTheme="minorHAnsi" w:cstheme="minorHAnsi"/>
                <w:b/>
                <w:bCs/>
                <w:sz w:val="20"/>
                <w:szCs w:val="20"/>
              </w:rPr>
              <w:t>Area</w:t>
            </w:r>
          </w:p>
        </w:tc>
        <w:tc>
          <w:tcPr>
            <w:tcW w:w="2520" w:type="dxa"/>
            <w:shd w:val="clear" w:color="auto" w:fill="DEEAF6" w:themeFill="accent5" w:themeFillTint="33"/>
            <w:vAlign w:val="center"/>
          </w:tcPr>
          <w:p w14:paraId="033B8115" w14:textId="77777777" w:rsidR="00A26F10" w:rsidRPr="00947C25" w:rsidRDefault="00A26F10" w:rsidP="004E5843">
            <w:pPr>
              <w:pStyle w:val="SectionheadTNR12"/>
              <w:rPr>
                <w:rFonts w:asciiTheme="minorHAnsi" w:hAnsiTheme="minorHAnsi" w:cstheme="minorHAnsi"/>
                <w:b/>
                <w:bCs/>
                <w:sz w:val="20"/>
                <w:szCs w:val="20"/>
              </w:rPr>
            </w:pPr>
            <w:r w:rsidRPr="00947C25">
              <w:rPr>
                <w:rFonts w:asciiTheme="minorHAnsi" w:hAnsiTheme="minorHAnsi" w:cstheme="minorHAnsi"/>
                <w:b/>
                <w:bCs/>
                <w:sz w:val="20"/>
                <w:szCs w:val="20"/>
              </w:rPr>
              <w:t>Current resources &amp; unmet need</w:t>
            </w:r>
          </w:p>
        </w:tc>
        <w:tc>
          <w:tcPr>
            <w:tcW w:w="2655" w:type="dxa"/>
            <w:shd w:val="clear" w:color="auto" w:fill="DEEAF6" w:themeFill="accent5" w:themeFillTint="33"/>
            <w:vAlign w:val="center"/>
          </w:tcPr>
          <w:p w14:paraId="1CD3A82C" w14:textId="45192D11" w:rsidR="00A26F10" w:rsidRPr="00947C25" w:rsidRDefault="00A26F10" w:rsidP="004E5843">
            <w:pPr>
              <w:pStyle w:val="SectionheadTNR12"/>
              <w:rPr>
                <w:rFonts w:asciiTheme="minorHAnsi" w:hAnsiTheme="minorHAnsi" w:cstheme="minorHAnsi"/>
                <w:b/>
                <w:bCs/>
                <w:sz w:val="20"/>
                <w:szCs w:val="20"/>
              </w:rPr>
            </w:pPr>
            <w:r w:rsidRPr="00947C25">
              <w:rPr>
                <w:rFonts w:asciiTheme="minorHAnsi" w:hAnsiTheme="minorHAnsi" w:cstheme="minorHAnsi"/>
                <w:b/>
                <w:bCs/>
                <w:sz w:val="20"/>
                <w:szCs w:val="20"/>
              </w:rPr>
              <w:t xml:space="preserve">Opportunities to </w:t>
            </w:r>
            <w:r w:rsidR="00BB20DC" w:rsidRPr="00947C25">
              <w:rPr>
                <w:rFonts w:asciiTheme="minorHAnsi" w:hAnsiTheme="minorHAnsi" w:cstheme="minorHAnsi"/>
                <w:b/>
                <w:bCs/>
                <w:sz w:val="20"/>
                <w:szCs w:val="20"/>
              </w:rPr>
              <w:t>re</w:t>
            </w:r>
            <w:r w:rsidRPr="00947C25">
              <w:rPr>
                <w:rFonts w:asciiTheme="minorHAnsi" w:hAnsiTheme="minorHAnsi" w:cstheme="minorHAnsi"/>
                <w:b/>
                <w:bCs/>
                <w:sz w:val="20"/>
                <w:szCs w:val="20"/>
              </w:rPr>
              <w:t xml:space="preserve">deploy </w:t>
            </w:r>
            <w:r w:rsidR="00F67DE4" w:rsidRPr="00947C25">
              <w:rPr>
                <w:rFonts w:asciiTheme="minorHAnsi" w:hAnsiTheme="minorHAnsi" w:cstheme="minorHAnsi"/>
                <w:b/>
                <w:bCs/>
                <w:sz w:val="20"/>
                <w:szCs w:val="20"/>
              </w:rPr>
              <w:t>core</w:t>
            </w:r>
            <w:r w:rsidRPr="00947C25">
              <w:rPr>
                <w:rFonts w:asciiTheme="minorHAnsi" w:hAnsiTheme="minorHAnsi" w:cstheme="minorHAnsi"/>
                <w:b/>
                <w:bCs/>
                <w:sz w:val="20"/>
                <w:szCs w:val="20"/>
              </w:rPr>
              <w:t xml:space="preserve"> college resources</w:t>
            </w:r>
          </w:p>
        </w:tc>
        <w:tc>
          <w:tcPr>
            <w:tcW w:w="2292" w:type="dxa"/>
            <w:shd w:val="clear" w:color="auto" w:fill="DEEAF6" w:themeFill="accent5" w:themeFillTint="33"/>
            <w:vAlign w:val="center"/>
          </w:tcPr>
          <w:p w14:paraId="7EE75389" w14:textId="77777777" w:rsidR="00A26F10" w:rsidRPr="00947C25" w:rsidRDefault="00A26F10" w:rsidP="004E5843">
            <w:pPr>
              <w:pStyle w:val="SectionheadTNR12"/>
              <w:rPr>
                <w:rFonts w:asciiTheme="minorHAnsi" w:hAnsiTheme="minorHAnsi" w:cstheme="minorHAnsi"/>
                <w:b/>
                <w:bCs/>
                <w:sz w:val="20"/>
                <w:szCs w:val="20"/>
              </w:rPr>
            </w:pPr>
            <w:r w:rsidRPr="00947C25">
              <w:rPr>
                <w:rFonts w:asciiTheme="minorHAnsi" w:hAnsiTheme="minorHAnsi" w:cstheme="minorHAnsi"/>
                <w:b/>
                <w:bCs/>
                <w:sz w:val="20"/>
                <w:szCs w:val="20"/>
              </w:rPr>
              <w:t>New resources needed</w:t>
            </w:r>
          </w:p>
        </w:tc>
      </w:tr>
      <w:tr w:rsidR="00A26F10" w:rsidRPr="009A4862" w14:paraId="363F0B34" w14:textId="77777777" w:rsidTr="00947C25">
        <w:trPr>
          <w:trHeight w:val="800"/>
        </w:trPr>
        <w:tc>
          <w:tcPr>
            <w:tcW w:w="2155" w:type="dxa"/>
          </w:tcPr>
          <w:p w14:paraId="46D614B6" w14:textId="77777777" w:rsidR="00A26F10" w:rsidRPr="00947C25" w:rsidRDefault="00A26F10" w:rsidP="00947C25">
            <w:pPr>
              <w:pStyle w:val="SectionheadTNR12"/>
              <w:spacing w:line="240" w:lineRule="auto"/>
              <w:rPr>
                <w:rFonts w:asciiTheme="minorHAnsi" w:hAnsiTheme="minorHAnsi" w:cstheme="minorHAnsi"/>
                <w:sz w:val="20"/>
                <w:szCs w:val="20"/>
              </w:rPr>
            </w:pPr>
            <w:r w:rsidRPr="00947C25">
              <w:rPr>
                <w:rFonts w:asciiTheme="minorHAnsi" w:hAnsiTheme="minorHAnsi" w:cstheme="minorHAnsi"/>
                <w:sz w:val="20"/>
                <w:szCs w:val="20"/>
              </w:rPr>
              <w:t>Staffing</w:t>
            </w:r>
          </w:p>
        </w:tc>
        <w:tc>
          <w:tcPr>
            <w:tcW w:w="2520" w:type="dxa"/>
          </w:tcPr>
          <w:p w14:paraId="1DE5598B" w14:textId="35219EB4" w:rsidR="00DD326C" w:rsidRPr="00947C25" w:rsidRDefault="00A26F10" w:rsidP="00947C25">
            <w:pPr>
              <w:pStyle w:val="SectionheadTNR12"/>
              <w:spacing w:line="240" w:lineRule="auto"/>
              <w:rPr>
                <w:rFonts w:asciiTheme="minorHAnsi" w:hAnsiTheme="minorHAnsi" w:cstheme="minorHAnsi"/>
                <w:i/>
                <w:iCs/>
                <w:sz w:val="20"/>
                <w:szCs w:val="20"/>
              </w:rPr>
            </w:pPr>
            <w:r w:rsidRPr="00947C25">
              <w:rPr>
                <w:rFonts w:asciiTheme="minorHAnsi" w:hAnsiTheme="minorHAnsi" w:cstheme="minorHAnsi"/>
                <w:i/>
                <w:iCs/>
                <w:sz w:val="20"/>
                <w:szCs w:val="20"/>
              </w:rPr>
              <w:t>Current</w:t>
            </w:r>
            <w:r w:rsidR="00BE5F8E" w:rsidRPr="00947C25">
              <w:rPr>
                <w:rFonts w:asciiTheme="minorHAnsi" w:hAnsiTheme="minorHAnsi" w:cstheme="minorHAnsi"/>
                <w:i/>
                <w:iCs/>
                <w:sz w:val="20"/>
                <w:szCs w:val="20"/>
              </w:rPr>
              <w:t>ly,</w:t>
            </w:r>
            <w:r w:rsidRPr="00947C25">
              <w:rPr>
                <w:rFonts w:asciiTheme="minorHAnsi" w:hAnsiTheme="minorHAnsi" w:cstheme="minorHAnsi"/>
                <w:i/>
                <w:iCs/>
                <w:sz w:val="20"/>
                <w:szCs w:val="20"/>
              </w:rPr>
              <w:t xml:space="preserve"> 2 staff advise 2,000 students</w:t>
            </w:r>
            <w:r w:rsidR="00BE5F8E" w:rsidRPr="00947C25">
              <w:rPr>
                <w:rFonts w:asciiTheme="minorHAnsi" w:hAnsiTheme="minorHAnsi" w:cstheme="minorHAnsi"/>
                <w:i/>
                <w:iCs/>
                <w:sz w:val="20"/>
                <w:szCs w:val="20"/>
              </w:rPr>
              <w:t>;</w:t>
            </w:r>
            <w:r w:rsidRPr="00947C25">
              <w:rPr>
                <w:rFonts w:asciiTheme="minorHAnsi" w:hAnsiTheme="minorHAnsi" w:cstheme="minorHAnsi"/>
                <w:i/>
                <w:iCs/>
                <w:sz w:val="20"/>
                <w:szCs w:val="20"/>
              </w:rPr>
              <w:t xml:space="preserve"> need 2</w:t>
            </w:r>
            <w:r w:rsidR="00BE5F8E" w:rsidRPr="00947C25">
              <w:rPr>
                <w:rFonts w:asciiTheme="minorHAnsi" w:hAnsiTheme="minorHAnsi" w:cstheme="minorHAnsi"/>
                <w:i/>
                <w:iCs/>
                <w:sz w:val="20"/>
                <w:szCs w:val="20"/>
              </w:rPr>
              <w:t>–</w:t>
            </w:r>
            <w:r w:rsidRPr="00947C25">
              <w:rPr>
                <w:rFonts w:asciiTheme="minorHAnsi" w:hAnsiTheme="minorHAnsi" w:cstheme="minorHAnsi"/>
                <w:i/>
                <w:iCs/>
                <w:sz w:val="20"/>
                <w:szCs w:val="20"/>
              </w:rPr>
              <w:t>3 more for reasonable caseloads</w:t>
            </w:r>
            <w:r w:rsidR="00947C25" w:rsidRPr="00947C25">
              <w:rPr>
                <w:rFonts w:asciiTheme="minorHAnsi" w:hAnsiTheme="minorHAnsi" w:cstheme="minorHAnsi"/>
                <w:i/>
                <w:iCs/>
                <w:sz w:val="20"/>
                <w:szCs w:val="20"/>
              </w:rPr>
              <w:t>.</w:t>
            </w:r>
            <w:r w:rsidR="00947C25">
              <w:rPr>
                <w:rFonts w:asciiTheme="minorHAnsi" w:hAnsiTheme="minorHAnsi" w:cstheme="minorHAnsi"/>
                <w:i/>
                <w:iCs/>
                <w:sz w:val="20"/>
                <w:szCs w:val="20"/>
              </w:rPr>
              <w:t xml:space="preserve"> </w:t>
            </w:r>
            <w:r w:rsidR="00DD326C" w:rsidRPr="00947C25">
              <w:rPr>
                <w:rFonts w:asciiTheme="minorHAnsi" w:hAnsiTheme="minorHAnsi" w:cstheme="minorHAnsi"/>
                <w:i/>
                <w:iCs/>
                <w:sz w:val="20"/>
                <w:szCs w:val="20"/>
              </w:rPr>
              <w:t>Most DE students take a college success course, but planning and advising is limited as a part of the course</w:t>
            </w:r>
            <w:r w:rsidR="00947C25" w:rsidRPr="00947C25">
              <w:rPr>
                <w:rFonts w:asciiTheme="minorHAnsi" w:hAnsiTheme="minorHAnsi" w:cstheme="minorHAnsi"/>
                <w:i/>
                <w:iCs/>
                <w:sz w:val="20"/>
                <w:szCs w:val="20"/>
              </w:rPr>
              <w:t>.</w:t>
            </w:r>
          </w:p>
        </w:tc>
        <w:tc>
          <w:tcPr>
            <w:tcW w:w="2655" w:type="dxa"/>
          </w:tcPr>
          <w:p w14:paraId="48260125" w14:textId="02F66056" w:rsidR="00A26F10" w:rsidRPr="00947C25" w:rsidRDefault="00A26F10" w:rsidP="00947C25">
            <w:pPr>
              <w:pStyle w:val="SectionheadTNR12"/>
              <w:spacing w:line="240" w:lineRule="auto"/>
              <w:rPr>
                <w:rFonts w:asciiTheme="minorHAnsi" w:hAnsiTheme="minorHAnsi" w:cstheme="minorHAnsi"/>
                <w:i/>
                <w:iCs/>
                <w:sz w:val="20"/>
                <w:szCs w:val="20"/>
              </w:rPr>
            </w:pPr>
            <w:r w:rsidRPr="00947C25">
              <w:rPr>
                <w:rFonts w:asciiTheme="minorHAnsi" w:hAnsiTheme="minorHAnsi" w:cstheme="minorHAnsi"/>
                <w:i/>
                <w:iCs/>
                <w:sz w:val="20"/>
                <w:szCs w:val="20"/>
              </w:rPr>
              <w:t xml:space="preserve">College advising office has 10 staff, </w:t>
            </w:r>
            <w:r w:rsidR="00BE5F8E" w:rsidRPr="00947C25">
              <w:rPr>
                <w:rFonts w:asciiTheme="minorHAnsi" w:hAnsiTheme="minorHAnsi" w:cstheme="minorHAnsi"/>
                <w:i/>
                <w:iCs/>
                <w:sz w:val="20"/>
                <w:szCs w:val="20"/>
              </w:rPr>
              <w:t xml:space="preserve">with </w:t>
            </w:r>
            <w:r w:rsidRPr="00947C25">
              <w:rPr>
                <w:rFonts w:asciiTheme="minorHAnsi" w:hAnsiTheme="minorHAnsi" w:cstheme="minorHAnsi"/>
                <w:i/>
                <w:iCs/>
                <w:sz w:val="20"/>
                <w:szCs w:val="20"/>
              </w:rPr>
              <w:t>declining enrollments and caseloads</w:t>
            </w:r>
            <w:r w:rsidR="00947C25" w:rsidRPr="00947C25">
              <w:rPr>
                <w:rFonts w:asciiTheme="minorHAnsi" w:hAnsiTheme="minorHAnsi" w:cstheme="minorHAnsi"/>
                <w:i/>
                <w:iCs/>
                <w:sz w:val="20"/>
                <w:szCs w:val="20"/>
              </w:rPr>
              <w:t>.</w:t>
            </w:r>
          </w:p>
          <w:p w14:paraId="02A8F1A8" w14:textId="40DA669C" w:rsidR="00DD326C" w:rsidRPr="00947C25" w:rsidRDefault="00DD326C" w:rsidP="00947C25">
            <w:pPr>
              <w:pStyle w:val="SectionheadTNR12"/>
              <w:spacing w:line="240" w:lineRule="auto"/>
              <w:rPr>
                <w:rFonts w:asciiTheme="minorHAnsi" w:hAnsiTheme="minorHAnsi" w:cstheme="minorHAnsi"/>
                <w:i/>
                <w:iCs/>
                <w:sz w:val="20"/>
                <w:szCs w:val="20"/>
              </w:rPr>
            </w:pPr>
            <w:r w:rsidRPr="00947C25">
              <w:rPr>
                <w:rFonts w:asciiTheme="minorHAnsi" w:hAnsiTheme="minorHAnsi" w:cstheme="minorHAnsi"/>
                <w:i/>
                <w:iCs/>
                <w:sz w:val="20"/>
                <w:szCs w:val="20"/>
              </w:rPr>
              <w:t>College success course could include group advising and planning time</w:t>
            </w:r>
            <w:r w:rsidR="00947C25" w:rsidRPr="00947C25">
              <w:rPr>
                <w:rFonts w:asciiTheme="minorHAnsi" w:hAnsiTheme="minorHAnsi" w:cstheme="minorHAnsi"/>
                <w:i/>
                <w:iCs/>
                <w:sz w:val="20"/>
                <w:szCs w:val="20"/>
              </w:rPr>
              <w:t>.</w:t>
            </w:r>
          </w:p>
        </w:tc>
        <w:tc>
          <w:tcPr>
            <w:tcW w:w="2292" w:type="dxa"/>
          </w:tcPr>
          <w:p w14:paraId="117F2EED" w14:textId="159F3E53" w:rsidR="00A26F10" w:rsidRPr="00947C25" w:rsidRDefault="00A26F10" w:rsidP="00947C25">
            <w:pPr>
              <w:pStyle w:val="SectionheadTNR12"/>
              <w:spacing w:line="240" w:lineRule="auto"/>
              <w:rPr>
                <w:rFonts w:asciiTheme="minorHAnsi" w:hAnsiTheme="minorHAnsi" w:cstheme="minorHAnsi"/>
                <w:i/>
                <w:iCs/>
                <w:sz w:val="20"/>
                <w:szCs w:val="20"/>
              </w:rPr>
            </w:pPr>
            <w:r w:rsidRPr="00947C25">
              <w:rPr>
                <w:rFonts w:asciiTheme="minorHAnsi" w:hAnsiTheme="minorHAnsi" w:cstheme="minorHAnsi"/>
                <w:i/>
                <w:iCs/>
                <w:sz w:val="20"/>
                <w:szCs w:val="20"/>
              </w:rPr>
              <w:t>Hire 2</w:t>
            </w:r>
            <w:r w:rsidR="00BE5F8E" w:rsidRPr="00947C25">
              <w:rPr>
                <w:rFonts w:asciiTheme="minorHAnsi" w:hAnsiTheme="minorHAnsi" w:cstheme="minorHAnsi"/>
                <w:i/>
                <w:iCs/>
                <w:sz w:val="20"/>
                <w:szCs w:val="20"/>
              </w:rPr>
              <w:t>–</w:t>
            </w:r>
            <w:r w:rsidRPr="00947C25">
              <w:rPr>
                <w:rFonts w:asciiTheme="minorHAnsi" w:hAnsiTheme="minorHAnsi" w:cstheme="minorHAnsi"/>
                <w:i/>
                <w:iCs/>
                <w:sz w:val="20"/>
                <w:szCs w:val="20"/>
              </w:rPr>
              <w:t>3 more advisors if we cannot redeploy other college advisors</w:t>
            </w:r>
            <w:r w:rsidR="00947C25" w:rsidRPr="00947C25">
              <w:rPr>
                <w:rFonts w:asciiTheme="minorHAnsi" w:hAnsiTheme="minorHAnsi" w:cstheme="minorHAnsi"/>
                <w:i/>
                <w:iCs/>
                <w:sz w:val="20"/>
                <w:szCs w:val="20"/>
              </w:rPr>
              <w:t>.</w:t>
            </w:r>
          </w:p>
          <w:p w14:paraId="264B6A70" w14:textId="1926C3DB" w:rsidR="00DD326C" w:rsidRPr="00947C25" w:rsidRDefault="00DD326C" w:rsidP="00947C25">
            <w:pPr>
              <w:pStyle w:val="SectionheadTNR12"/>
              <w:spacing w:line="240" w:lineRule="auto"/>
              <w:rPr>
                <w:rFonts w:asciiTheme="minorHAnsi" w:hAnsiTheme="minorHAnsi" w:cstheme="minorHAnsi"/>
                <w:i/>
                <w:iCs/>
                <w:sz w:val="20"/>
                <w:szCs w:val="20"/>
              </w:rPr>
            </w:pPr>
            <w:r w:rsidRPr="00947C25">
              <w:rPr>
                <w:rFonts w:asciiTheme="minorHAnsi" w:hAnsiTheme="minorHAnsi" w:cstheme="minorHAnsi"/>
                <w:i/>
                <w:iCs/>
                <w:sz w:val="20"/>
                <w:szCs w:val="20"/>
              </w:rPr>
              <w:t>DE staff and college advisors need time to work with college success course instructors to redesign course elements</w:t>
            </w:r>
            <w:r w:rsidR="00947C25" w:rsidRPr="00947C25">
              <w:rPr>
                <w:rFonts w:asciiTheme="minorHAnsi" w:hAnsiTheme="minorHAnsi" w:cstheme="minorHAnsi"/>
                <w:i/>
                <w:iCs/>
                <w:sz w:val="20"/>
                <w:szCs w:val="20"/>
              </w:rPr>
              <w:t>.</w:t>
            </w:r>
          </w:p>
        </w:tc>
      </w:tr>
      <w:tr w:rsidR="00A26F10" w:rsidRPr="009A4862" w14:paraId="6B43D9E3" w14:textId="77777777" w:rsidTr="00947C25">
        <w:trPr>
          <w:trHeight w:val="890"/>
        </w:trPr>
        <w:tc>
          <w:tcPr>
            <w:tcW w:w="2155" w:type="dxa"/>
          </w:tcPr>
          <w:p w14:paraId="2B9DA36E" w14:textId="77777777" w:rsidR="00A26F10" w:rsidRPr="00947C25" w:rsidRDefault="00A26F10" w:rsidP="00947C25">
            <w:pPr>
              <w:pStyle w:val="SectionheadTNR12"/>
              <w:spacing w:line="240" w:lineRule="auto"/>
              <w:rPr>
                <w:rFonts w:asciiTheme="minorHAnsi" w:hAnsiTheme="minorHAnsi" w:cstheme="minorHAnsi"/>
                <w:sz w:val="20"/>
                <w:szCs w:val="20"/>
              </w:rPr>
            </w:pPr>
            <w:r w:rsidRPr="00947C25">
              <w:rPr>
                <w:rFonts w:asciiTheme="minorHAnsi" w:hAnsiTheme="minorHAnsi" w:cstheme="minorHAnsi"/>
                <w:sz w:val="20"/>
                <w:szCs w:val="20"/>
              </w:rPr>
              <w:t>Technology and systems/processes</w:t>
            </w:r>
          </w:p>
        </w:tc>
        <w:tc>
          <w:tcPr>
            <w:tcW w:w="2520" w:type="dxa"/>
          </w:tcPr>
          <w:p w14:paraId="59938F1F" w14:textId="0AF8B9A3" w:rsidR="00A26F10" w:rsidRPr="00947C25" w:rsidRDefault="00A26F10" w:rsidP="00947C25">
            <w:pPr>
              <w:pStyle w:val="SectionheadTNR12"/>
              <w:spacing w:line="240" w:lineRule="auto"/>
              <w:rPr>
                <w:rFonts w:asciiTheme="minorHAnsi" w:hAnsiTheme="minorHAnsi" w:cstheme="minorHAnsi"/>
                <w:i/>
                <w:iCs/>
                <w:sz w:val="20"/>
                <w:szCs w:val="20"/>
              </w:rPr>
            </w:pPr>
            <w:r w:rsidRPr="00947C25">
              <w:rPr>
                <w:rFonts w:asciiTheme="minorHAnsi" w:hAnsiTheme="minorHAnsi" w:cstheme="minorHAnsi"/>
                <w:i/>
                <w:iCs/>
                <w:sz w:val="20"/>
                <w:szCs w:val="20"/>
              </w:rPr>
              <w:t>No system to track DE advising notes</w:t>
            </w:r>
            <w:r w:rsidR="00947C25" w:rsidRPr="00947C25">
              <w:rPr>
                <w:rFonts w:asciiTheme="minorHAnsi" w:hAnsiTheme="minorHAnsi" w:cstheme="minorHAnsi"/>
                <w:i/>
                <w:iCs/>
                <w:sz w:val="20"/>
                <w:szCs w:val="20"/>
              </w:rPr>
              <w:t>.</w:t>
            </w:r>
          </w:p>
        </w:tc>
        <w:tc>
          <w:tcPr>
            <w:tcW w:w="2655" w:type="dxa"/>
          </w:tcPr>
          <w:p w14:paraId="0CE68224" w14:textId="5674464F" w:rsidR="00A26F10" w:rsidRPr="00947C25" w:rsidRDefault="00A26F10" w:rsidP="00947C25">
            <w:pPr>
              <w:pStyle w:val="SectionheadTNR12"/>
              <w:spacing w:line="240" w:lineRule="auto"/>
              <w:rPr>
                <w:rFonts w:asciiTheme="minorHAnsi" w:hAnsiTheme="minorHAnsi" w:cstheme="minorHAnsi"/>
                <w:i/>
                <w:iCs/>
                <w:sz w:val="20"/>
                <w:szCs w:val="20"/>
              </w:rPr>
            </w:pPr>
            <w:r w:rsidRPr="00947C25">
              <w:rPr>
                <w:rFonts w:asciiTheme="minorHAnsi" w:hAnsiTheme="minorHAnsi" w:cstheme="minorHAnsi"/>
                <w:i/>
                <w:iCs/>
                <w:sz w:val="20"/>
                <w:szCs w:val="20"/>
              </w:rPr>
              <w:t>College advising portal could also be used for DE students</w:t>
            </w:r>
            <w:r w:rsidR="00947C25">
              <w:rPr>
                <w:rFonts w:asciiTheme="minorHAnsi" w:hAnsiTheme="minorHAnsi" w:cstheme="minorHAnsi"/>
                <w:i/>
                <w:iCs/>
                <w:sz w:val="20"/>
                <w:szCs w:val="20"/>
              </w:rPr>
              <w:t>.</w:t>
            </w:r>
          </w:p>
        </w:tc>
        <w:tc>
          <w:tcPr>
            <w:tcW w:w="2292" w:type="dxa"/>
          </w:tcPr>
          <w:p w14:paraId="021B4572" w14:textId="45BA2DF9" w:rsidR="00A26F10" w:rsidRPr="00947C25" w:rsidRDefault="00A26F10" w:rsidP="00947C25">
            <w:pPr>
              <w:pStyle w:val="SectionheadTNR12"/>
              <w:spacing w:line="240" w:lineRule="auto"/>
              <w:rPr>
                <w:rFonts w:asciiTheme="minorHAnsi" w:hAnsiTheme="minorHAnsi" w:cstheme="minorHAnsi"/>
                <w:i/>
                <w:iCs/>
                <w:sz w:val="20"/>
                <w:szCs w:val="20"/>
              </w:rPr>
            </w:pPr>
            <w:r w:rsidRPr="00947C25">
              <w:rPr>
                <w:rFonts w:asciiTheme="minorHAnsi" w:hAnsiTheme="minorHAnsi" w:cstheme="minorHAnsi"/>
                <w:i/>
                <w:iCs/>
                <w:sz w:val="20"/>
                <w:szCs w:val="20"/>
              </w:rPr>
              <w:t xml:space="preserve">Need to figure out how to </w:t>
            </w:r>
            <w:r w:rsidR="00BE5F8E" w:rsidRPr="00947C25">
              <w:rPr>
                <w:rFonts w:asciiTheme="minorHAnsi" w:hAnsiTheme="minorHAnsi" w:cstheme="minorHAnsi"/>
                <w:i/>
                <w:iCs/>
                <w:sz w:val="20"/>
                <w:szCs w:val="20"/>
              </w:rPr>
              <w:t xml:space="preserve">also </w:t>
            </w:r>
            <w:r w:rsidRPr="00947C25">
              <w:rPr>
                <w:rFonts w:asciiTheme="minorHAnsi" w:hAnsiTheme="minorHAnsi" w:cstheme="minorHAnsi"/>
                <w:i/>
                <w:iCs/>
                <w:sz w:val="20"/>
                <w:szCs w:val="20"/>
              </w:rPr>
              <w:t>give access to school counselors</w:t>
            </w:r>
            <w:r w:rsidR="00947C25">
              <w:rPr>
                <w:rFonts w:asciiTheme="minorHAnsi" w:hAnsiTheme="minorHAnsi" w:cstheme="minorHAnsi"/>
                <w:i/>
                <w:iCs/>
                <w:sz w:val="20"/>
                <w:szCs w:val="20"/>
              </w:rPr>
              <w:t>.</w:t>
            </w:r>
          </w:p>
        </w:tc>
      </w:tr>
      <w:tr w:rsidR="00A26F10" w:rsidRPr="009A4862" w14:paraId="6D5FFB20" w14:textId="77777777" w:rsidTr="00947C25">
        <w:trPr>
          <w:trHeight w:val="557"/>
        </w:trPr>
        <w:tc>
          <w:tcPr>
            <w:tcW w:w="2155" w:type="dxa"/>
          </w:tcPr>
          <w:p w14:paraId="250AD181" w14:textId="77777777" w:rsidR="00A26F10" w:rsidRPr="00947C25" w:rsidRDefault="00A26F10" w:rsidP="00947C25">
            <w:pPr>
              <w:pStyle w:val="SectionheadTNR12"/>
              <w:spacing w:line="240" w:lineRule="auto"/>
              <w:rPr>
                <w:rFonts w:asciiTheme="minorHAnsi" w:hAnsiTheme="minorHAnsi" w:cstheme="minorHAnsi"/>
                <w:sz w:val="20"/>
                <w:szCs w:val="20"/>
              </w:rPr>
            </w:pPr>
            <w:r w:rsidRPr="00947C25">
              <w:rPr>
                <w:rFonts w:asciiTheme="minorHAnsi" w:hAnsiTheme="minorHAnsi" w:cstheme="minorHAnsi"/>
                <w:sz w:val="20"/>
                <w:szCs w:val="20"/>
              </w:rPr>
              <w:t>Facilities or other resources</w:t>
            </w:r>
          </w:p>
        </w:tc>
        <w:tc>
          <w:tcPr>
            <w:tcW w:w="2520" w:type="dxa"/>
          </w:tcPr>
          <w:p w14:paraId="2B140BD2" w14:textId="77777777" w:rsidR="00A26F10" w:rsidRPr="00947C25" w:rsidRDefault="00A26F10" w:rsidP="00947C25">
            <w:pPr>
              <w:pStyle w:val="SectionheadTNR12"/>
              <w:spacing w:line="240" w:lineRule="auto"/>
              <w:rPr>
                <w:rFonts w:asciiTheme="minorHAnsi" w:hAnsiTheme="minorHAnsi" w:cstheme="minorHAnsi"/>
                <w:i/>
                <w:iCs/>
                <w:sz w:val="20"/>
                <w:szCs w:val="20"/>
              </w:rPr>
            </w:pPr>
            <w:r w:rsidRPr="00947C25">
              <w:rPr>
                <w:rFonts w:asciiTheme="minorHAnsi" w:hAnsiTheme="minorHAnsi" w:cstheme="minorHAnsi"/>
                <w:i/>
                <w:iCs/>
                <w:sz w:val="20"/>
                <w:szCs w:val="20"/>
              </w:rPr>
              <w:t>N/A</w:t>
            </w:r>
          </w:p>
        </w:tc>
        <w:tc>
          <w:tcPr>
            <w:tcW w:w="2655" w:type="dxa"/>
          </w:tcPr>
          <w:p w14:paraId="3B16357B" w14:textId="77777777" w:rsidR="00A26F10" w:rsidRPr="00947C25" w:rsidRDefault="00A26F10" w:rsidP="00947C25">
            <w:pPr>
              <w:pStyle w:val="SectionheadTNR12"/>
              <w:spacing w:line="240" w:lineRule="auto"/>
              <w:rPr>
                <w:rFonts w:asciiTheme="minorHAnsi" w:hAnsiTheme="minorHAnsi" w:cstheme="minorHAnsi"/>
                <w:i/>
                <w:iCs/>
                <w:sz w:val="20"/>
                <w:szCs w:val="20"/>
              </w:rPr>
            </w:pPr>
            <w:r w:rsidRPr="00947C25">
              <w:rPr>
                <w:rFonts w:asciiTheme="minorHAnsi" w:hAnsiTheme="minorHAnsi" w:cstheme="minorHAnsi"/>
                <w:i/>
                <w:iCs/>
                <w:sz w:val="20"/>
                <w:szCs w:val="20"/>
              </w:rPr>
              <w:t>N/A</w:t>
            </w:r>
          </w:p>
        </w:tc>
        <w:tc>
          <w:tcPr>
            <w:tcW w:w="2292" w:type="dxa"/>
          </w:tcPr>
          <w:p w14:paraId="5E0E8061" w14:textId="77777777" w:rsidR="00A26F10" w:rsidRPr="00947C25" w:rsidRDefault="00A26F10" w:rsidP="00947C25">
            <w:pPr>
              <w:pStyle w:val="SectionheadTNR12"/>
              <w:spacing w:line="240" w:lineRule="auto"/>
              <w:rPr>
                <w:rFonts w:asciiTheme="minorHAnsi" w:hAnsiTheme="minorHAnsi" w:cstheme="minorHAnsi"/>
                <w:i/>
                <w:iCs/>
                <w:sz w:val="20"/>
                <w:szCs w:val="20"/>
              </w:rPr>
            </w:pPr>
            <w:r w:rsidRPr="00947C25">
              <w:rPr>
                <w:rFonts w:asciiTheme="minorHAnsi" w:hAnsiTheme="minorHAnsi" w:cstheme="minorHAnsi"/>
                <w:i/>
                <w:iCs/>
                <w:sz w:val="20"/>
                <w:szCs w:val="20"/>
              </w:rPr>
              <w:t>N/A</w:t>
            </w:r>
          </w:p>
        </w:tc>
      </w:tr>
    </w:tbl>
    <w:p w14:paraId="7776DE75" w14:textId="51AE2FE4" w:rsidR="003C79FC" w:rsidRDefault="0066778A" w:rsidP="003F2B72">
      <w:pPr>
        <w:pStyle w:val="Heading3"/>
      </w:pPr>
      <w:bookmarkStart w:id="14" w:name="_Toc207203387"/>
      <w:bookmarkStart w:id="15" w:name="_Toc211419463"/>
      <w:r>
        <w:lastRenderedPageBreak/>
        <w:t>(2</w:t>
      </w:r>
      <w:r w:rsidR="00BB20DC">
        <w:t>b) Identify o</w:t>
      </w:r>
      <w:r w:rsidR="00A26F10" w:rsidRPr="00BB20DC">
        <w:t>pportunities to redeploy current college resources</w:t>
      </w:r>
      <w:bookmarkEnd w:id="14"/>
      <w:r w:rsidR="00BB20DC">
        <w:t>.</w:t>
      </w:r>
      <w:bookmarkEnd w:id="15"/>
      <w:r w:rsidR="00BB20DC">
        <w:t xml:space="preserve"> </w:t>
      </w:r>
    </w:p>
    <w:p w14:paraId="5951B83D" w14:textId="3DAECAE5" w:rsidR="000E42F3" w:rsidRDefault="00A26F10" w:rsidP="00BB20DC">
      <w:pPr>
        <w:rPr>
          <w:rFonts w:ascii="Times New Roman" w:hAnsi="Times New Roman" w:cs="Times New Roman"/>
          <w:sz w:val="24"/>
          <w:szCs w:val="24"/>
        </w:rPr>
      </w:pPr>
      <w:r w:rsidRPr="00742C37">
        <w:rPr>
          <w:rFonts w:ascii="Times New Roman" w:hAnsi="Times New Roman" w:cs="Times New Roman"/>
          <w:sz w:val="24"/>
          <w:szCs w:val="24"/>
        </w:rPr>
        <w:t>A key strategy to funding DEEP practices is to be as efficient as possible with existing college resources. Colleges should examine how they can better leverage staff, technology, and facility resources in support of DE student</w:t>
      </w:r>
      <w:r w:rsidR="00505CFF">
        <w:rPr>
          <w:rFonts w:ascii="Times New Roman" w:hAnsi="Times New Roman" w:cs="Times New Roman"/>
          <w:sz w:val="24"/>
          <w:szCs w:val="24"/>
        </w:rPr>
        <w:t>s</w:t>
      </w:r>
      <w:r w:rsidRPr="00742C37">
        <w:rPr>
          <w:rFonts w:ascii="Times New Roman" w:hAnsi="Times New Roman" w:cs="Times New Roman"/>
          <w:sz w:val="24"/>
          <w:szCs w:val="24"/>
        </w:rPr>
        <w:t xml:space="preserve"> and </w:t>
      </w:r>
      <w:r w:rsidR="00505CFF">
        <w:rPr>
          <w:rFonts w:ascii="Times New Roman" w:hAnsi="Times New Roman" w:cs="Times New Roman"/>
          <w:sz w:val="24"/>
          <w:szCs w:val="24"/>
        </w:rPr>
        <w:t xml:space="preserve">of </w:t>
      </w:r>
      <w:r w:rsidRPr="00742C37">
        <w:rPr>
          <w:rFonts w:ascii="Times New Roman" w:hAnsi="Times New Roman" w:cs="Times New Roman"/>
          <w:sz w:val="24"/>
          <w:szCs w:val="24"/>
        </w:rPr>
        <w:t>scaling DEEP practices. This is important</w:t>
      </w:r>
      <w:r w:rsidR="00505CFF">
        <w:rPr>
          <w:rFonts w:ascii="Times New Roman" w:hAnsi="Times New Roman" w:cs="Times New Roman"/>
          <w:sz w:val="24"/>
          <w:szCs w:val="24"/>
        </w:rPr>
        <w:t xml:space="preserve"> because</w:t>
      </w:r>
      <w:r w:rsidRPr="00742C37">
        <w:rPr>
          <w:rFonts w:ascii="Times New Roman" w:hAnsi="Times New Roman" w:cs="Times New Roman"/>
          <w:sz w:val="24"/>
          <w:szCs w:val="24"/>
        </w:rPr>
        <w:t xml:space="preserve"> DE students are comprising </w:t>
      </w:r>
      <w:r w:rsidR="007D3E25">
        <w:rPr>
          <w:rFonts w:ascii="Times New Roman" w:hAnsi="Times New Roman" w:cs="Times New Roman"/>
          <w:sz w:val="24"/>
          <w:szCs w:val="24"/>
        </w:rPr>
        <w:t>growing</w:t>
      </w:r>
      <w:r w:rsidRPr="00742C37">
        <w:rPr>
          <w:rFonts w:ascii="Times New Roman" w:hAnsi="Times New Roman" w:cs="Times New Roman"/>
          <w:sz w:val="24"/>
          <w:szCs w:val="24"/>
        </w:rPr>
        <w:t xml:space="preserve"> proportions of undergraduate headcounts at colleges</w:t>
      </w:r>
      <w:r w:rsidR="00505CFF">
        <w:rPr>
          <w:rFonts w:ascii="Times New Roman" w:hAnsi="Times New Roman" w:cs="Times New Roman"/>
          <w:sz w:val="24"/>
          <w:szCs w:val="24"/>
        </w:rPr>
        <w:t>,</w:t>
      </w:r>
      <w:r w:rsidR="007D3E25">
        <w:rPr>
          <w:rFonts w:ascii="Times New Roman" w:hAnsi="Times New Roman" w:cs="Times New Roman"/>
          <w:sz w:val="24"/>
          <w:szCs w:val="24"/>
        </w:rPr>
        <w:t xml:space="preserve"> and</w:t>
      </w:r>
      <w:r w:rsidRPr="00742C37">
        <w:rPr>
          <w:rFonts w:ascii="Times New Roman" w:hAnsi="Times New Roman" w:cs="Times New Roman"/>
          <w:sz w:val="24"/>
          <w:szCs w:val="24"/>
        </w:rPr>
        <w:t xml:space="preserve"> the staffing and resource allocation toward DE students may not be keeping pace with th</w:t>
      </w:r>
      <w:r w:rsidR="00505CFF">
        <w:rPr>
          <w:rFonts w:ascii="Times New Roman" w:hAnsi="Times New Roman" w:cs="Times New Roman"/>
          <w:sz w:val="24"/>
          <w:szCs w:val="24"/>
        </w:rPr>
        <w:t>is growth</w:t>
      </w:r>
      <w:r w:rsidRPr="00742C37">
        <w:rPr>
          <w:rFonts w:ascii="Times New Roman" w:hAnsi="Times New Roman" w:cs="Times New Roman"/>
          <w:sz w:val="24"/>
          <w:szCs w:val="24"/>
        </w:rPr>
        <w:t xml:space="preserve">. Therefore, there may be untapped college resources that could be reallocated to support </w:t>
      </w:r>
      <w:r w:rsidR="00505CFF">
        <w:rPr>
          <w:rFonts w:ascii="Times New Roman" w:hAnsi="Times New Roman" w:cs="Times New Roman"/>
          <w:sz w:val="24"/>
          <w:szCs w:val="24"/>
        </w:rPr>
        <w:t xml:space="preserve">the </w:t>
      </w:r>
      <w:r w:rsidRPr="00742C37">
        <w:rPr>
          <w:rFonts w:ascii="Times New Roman" w:hAnsi="Times New Roman" w:cs="Times New Roman"/>
          <w:sz w:val="24"/>
          <w:szCs w:val="24"/>
        </w:rPr>
        <w:t xml:space="preserve">scaling of DEEP practices. </w:t>
      </w:r>
    </w:p>
    <w:p w14:paraId="410213B1" w14:textId="1F1758BC" w:rsidR="00A26F10" w:rsidRPr="00BB20DC" w:rsidRDefault="00BB20DC" w:rsidP="00BB20DC">
      <w:pPr>
        <w:rPr>
          <w:rFonts w:ascii="Times New Roman" w:hAnsi="Times New Roman" w:cs="Times New Roman"/>
          <w:b/>
          <w:bCs/>
          <w:sz w:val="24"/>
          <w:szCs w:val="24"/>
        </w:rPr>
      </w:pPr>
      <w:r>
        <w:rPr>
          <w:rFonts w:ascii="Times New Roman" w:hAnsi="Times New Roman" w:cs="Times New Roman"/>
          <w:sz w:val="24"/>
          <w:szCs w:val="24"/>
        </w:rPr>
        <w:t>See</w:t>
      </w:r>
      <w:r w:rsidR="00AF141F">
        <w:rPr>
          <w:rFonts w:ascii="Times New Roman" w:hAnsi="Times New Roman" w:cs="Times New Roman"/>
          <w:sz w:val="24"/>
          <w:szCs w:val="24"/>
        </w:rPr>
        <w:t xml:space="preserve"> pages 11–18</w:t>
      </w:r>
      <w:r>
        <w:rPr>
          <w:rFonts w:ascii="Times New Roman" w:hAnsi="Times New Roman" w:cs="Times New Roman"/>
          <w:sz w:val="24"/>
          <w:szCs w:val="24"/>
        </w:rPr>
        <w:t xml:space="preserve"> in the accompanying report for examples o</w:t>
      </w:r>
      <w:r w:rsidR="00146C5F">
        <w:rPr>
          <w:rFonts w:ascii="Times New Roman" w:hAnsi="Times New Roman" w:cs="Times New Roman"/>
          <w:sz w:val="24"/>
          <w:szCs w:val="24"/>
        </w:rPr>
        <w:t>f</w:t>
      </w:r>
      <w:r>
        <w:rPr>
          <w:rFonts w:ascii="Times New Roman" w:hAnsi="Times New Roman" w:cs="Times New Roman"/>
          <w:sz w:val="24"/>
          <w:szCs w:val="24"/>
        </w:rPr>
        <w:t xml:space="preserve"> how colleges are deploying core college resources to support DE students and scal</w:t>
      </w:r>
      <w:r w:rsidR="00505CFF">
        <w:rPr>
          <w:rFonts w:ascii="Times New Roman" w:hAnsi="Times New Roman" w:cs="Times New Roman"/>
          <w:sz w:val="24"/>
          <w:szCs w:val="24"/>
        </w:rPr>
        <w:t>e</w:t>
      </w:r>
      <w:r>
        <w:rPr>
          <w:rFonts w:ascii="Times New Roman" w:hAnsi="Times New Roman" w:cs="Times New Roman"/>
          <w:sz w:val="24"/>
          <w:szCs w:val="24"/>
        </w:rPr>
        <w:t xml:space="preserve"> DEEP practices. </w:t>
      </w:r>
      <w:r w:rsidR="00A26F10" w:rsidRPr="00742C37">
        <w:rPr>
          <w:rFonts w:ascii="Times New Roman" w:hAnsi="Times New Roman" w:cs="Times New Roman"/>
          <w:sz w:val="24"/>
          <w:szCs w:val="24"/>
        </w:rPr>
        <w:t xml:space="preserve">Below are some </w:t>
      </w:r>
      <w:r w:rsidR="00505CFF">
        <w:rPr>
          <w:rFonts w:ascii="Times New Roman" w:hAnsi="Times New Roman" w:cs="Times New Roman"/>
          <w:sz w:val="24"/>
          <w:szCs w:val="24"/>
        </w:rPr>
        <w:t>possible ways that</w:t>
      </w:r>
      <w:r w:rsidR="00A26F10" w:rsidRPr="00742C37">
        <w:rPr>
          <w:rFonts w:ascii="Times New Roman" w:hAnsi="Times New Roman" w:cs="Times New Roman"/>
          <w:sz w:val="24"/>
          <w:szCs w:val="24"/>
        </w:rPr>
        <w:t xml:space="preserve"> colleges can reallocate </w:t>
      </w:r>
      <w:r w:rsidR="0002463D">
        <w:rPr>
          <w:rFonts w:ascii="Times New Roman" w:hAnsi="Times New Roman" w:cs="Times New Roman"/>
          <w:sz w:val="24"/>
          <w:szCs w:val="24"/>
        </w:rPr>
        <w:t>core college resources</w:t>
      </w:r>
      <w:r w:rsidR="00A26F10" w:rsidRPr="00742C37">
        <w:rPr>
          <w:rFonts w:ascii="Times New Roman" w:hAnsi="Times New Roman" w:cs="Times New Roman"/>
          <w:sz w:val="24"/>
          <w:szCs w:val="24"/>
        </w:rPr>
        <w:t>:</w:t>
      </w:r>
    </w:p>
    <w:p w14:paraId="07BA3E27" w14:textId="77777777" w:rsidR="00A26F10" w:rsidRPr="00742C37" w:rsidRDefault="00A26F10" w:rsidP="00A26F10">
      <w:pPr>
        <w:pStyle w:val="Bul1Calib12"/>
        <w:numPr>
          <w:ilvl w:val="0"/>
          <w:numId w:val="7"/>
        </w:numPr>
        <w:spacing w:line="264" w:lineRule="auto"/>
        <w:rPr>
          <w:rFonts w:ascii="Times New Roman" w:hAnsi="Times New Roman" w:cs="Times New Roman"/>
          <w:b/>
          <w:bCs/>
        </w:rPr>
      </w:pPr>
      <w:r w:rsidRPr="00742C37">
        <w:rPr>
          <w:rFonts w:ascii="Times New Roman" w:hAnsi="Times New Roman" w:cs="Times New Roman"/>
          <w:b/>
          <w:bCs/>
        </w:rPr>
        <w:t xml:space="preserve">Outreach: </w:t>
      </w:r>
    </w:p>
    <w:p w14:paraId="0EEF1146" w14:textId="44FBC80E" w:rsidR="00A26F10" w:rsidRPr="00742C37" w:rsidRDefault="00A26F10" w:rsidP="00D778C9">
      <w:pPr>
        <w:pStyle w:val="Bul1Calib12"/>
        <w:numPr>
          <w:ilvl w:val="1"/>
          <w:numId w:val="38"/>
        </w:numPr>
        <w:spacing w:before="120" w:line="264" w:lineRule="auto"/>
        <w:rPr>
          <w:rFonts w:ascii="Times New Roman" w:hAnsi="Times New Roman" w:cs="Times New Roman"/>
          <w:b/>
          <w:bCs/>
        </w:rPr>
      </w:pPr>
      <w:r w:rsidRPr="00742C37">
        <w:rPr>
          <w:rFonts w:ascii="Times New Roman" w:hAnsi="Times New Roman" w:cs="Times New Roman"/>
        </w:rPr>
        <w:t xml:space="preserve">College admissions/recruitment, enrollment, community outreach, </w:t>
      </w:r>
      <w:r w:rsidR="00146C5F">
        <w:rPr>
          <w:rFonts w:ascii="Times New Roman" w:hAnsi="Times New Roman" w:cs="Times New Roman"/>
        </w:rPr>
        <w:t xml:space="preserve">and </w:t>
      </w:r>
      <w:r w:rsidRPr="00742C37">
        <w:rPr>
          <w:rFonts w:ascii="Times New Roman" w:hAnsi="Times New Roman" w:cs="Times New Roman"/>
        </w:rPr>
        <w:t xml:space="preserve">marketing staff support outreach efforts to increase awareness </w:t>
      </w:r>
      <w:r w:rsidR="00146C5F">
        <w:rPr>
          <w:rFonts w:ascii="Times New Roman" w:hAnsi="Times New Roman" w:cs="Times New Roman"/>
        </w:rPr>
        <w:t xml:space="preserve">of </w:t>
      </w:r>
      <w:r w:rsidRPr="00742C37">
        <w:rPr>
          <w:rFonts w:ascii="Times New Roman" w:hAnsi="Times New Roman" w:cs="Times New Roman"/>
        </w:rPr>
        <w:t>and participation in DE</w:t>
      </w:r>
      <w:r w:rsidR="0065551F">
        <w:rPr>
          <w:rFonts w:ascii="Times New Roman" w:hAnsi="Times New Roman" w:cs="Times New Roman"/>
        </w:rPr>
        <w:t>.</w:t>
      </w:r>
    </w:p>
    <w:p w14:paraId="04765944" w14:textId="77777777" w:rsidR="00A26F10" w:rsidRPr="00742C37" w:rsidRDefault="00A26F10" w:rsidP="00505CFF">
      <w:pPr>
        <w:pStyle w:val="Bul1Calib12"/>
        <w:numPr>
          <w:ilvl w:val="1"/>
          <w:numId w:val="38"/>
        </w:numPr>
        <w:spacing w:line="264" w:lineRule="auto"/>
        <w:rPr>
          <w:rFonts w:ascii="Times New Roman" w:hAnsi="Times New Roman" w:cs="Times New Roman"/>
          <w:b/>
          <w:bCs/>
        </w:rPr>
      </w:pPr>
      <w:r w:rsidRPr="00742C37">
        <w:rPr>
          <w:rFonts w:ascii="Times New Roman" w:hAnsi="Times New Roman" w:cs="Times New Roman"/>
        </w:rPr>
        <w:t>College admissions and course registration systems are adapted to streamline approval processes requiring sign off from students, parents, and K-12 staff.</w:t>
      </w:r>
    </w:p>
    <w:p w14:paraId="4B4B26F9" w14:textId="3C9C0A93" w:rsidR="00A26F10" w:rsidRPr="00742C37" w:rsidRDefault="00146C5F" w:rsidP="00D778C9">
      <w:pPr>
        <w:pStyle w:val="Bul1Calib12"/>
        <w:numPr>
          <w:ilvl w:val="1"/>
          <w:numId w:val="38"/>
        </w:numPr>
        <w:spacing w:after="120" w:line="264" w:lineRule="auto"/>
        <w:rPr>
          <w:rFonts w:ascii="Times New Roman" w:hAnsi="Times New Roman" w:cs="Times New Roman"/>
          <w:b/>
          <w:bCs/>
        </w:rPr>
      </w:pPr>
      <w:r>
        <w:rPr>
          <w:rFonts w:ascii="Times New Roman" w:hAnsi="Times New Roman" w:cs="Times New Roman"/>
        </w:rPr>
        <w:t>S</w:t>
      </w:r>
      <w:r w:rsidR="00A26F10" w:rsidRPr="00742C37">
        <w:rPr>
          <w:rFonts w:ascii="Times New Roman" w:hAnsi="Times New Roman" w:cs="Times New Roman"/>
        </w:rPr>
        <w:t xml:space="preserve">atellite college campuses or regional centers </w:t>
      </w:r>
      <w:r>
        <w:rPr>
          <w:rFonts w:ascii="Times New Roman" w:hAnsi="Times New Roman" w:cs="Times New Roman"/>
        </w:rPr>
        <w:t xml:space="preserve">are used </w:t>
      </w:r>
      <w:r w:rsidR="00A26F10" w:rsidRPr="00742C37">
        <w:rPr>
          <w:rFonts w:ascii="Times New Roman" w:hAnsi="Times New Roman" w:cs="Times New Roman"/>
        </w:rPr>
        <w:t>to increase access to DE coursework a</w:t>
      </w:r>
      <w:r>
        <w:rPr>
          <w:rFonts w:ascii="Times New Roman" w:hAnsi="Times New Roman" w:cs="Times New Roman"/>
        </w:rPr>
        <w:t>nd</w:t>
      </w:r>
      <w:r w:rsidR="00A26F10" w:rsidRPr="00742C37">
        <w:rPr>
          <w:rFonts w:ascii="Times New Roman" w:hAnsi="Times New Roman" w:cs="Times New Roman"/>
        </w:rPr>
        <w:t xml:space="preserve"> to place staffing resources for outreach, advising, and support in closer proximity to high schools. </w:t>
      </w:r>
    </w:p>
    <w:p w14:paraId="1D22EAD0" w14:textId="77777777" w:rsidR="00A26F10" w:rsidRPr="00742C37" w:rsidRDefault="00A26F10" w:rsidP="00A26F10">
      <w:pPr>
        <w:pStyle w:val="Bul1Calib12"/>
        <w:numPr>
          <w:ilvl w:val="0"/>
          <w:numId w:val="6"/>
        </w:numPr>
        <w:spacing w:line="264" w:lineRule="auto"/>
        <w:rPr>
          <w:rFonts w:ascii="Times New Roman" w:hAnsi="Times New Roman" w:cs="Times New Roman"/>
          <w:b/>
          <w:bCs/>
        </w:rPr>
      </w:pPr>
      <w:r w:rsidRPr="00742C37">
        <w:rPr>
          <w:rFonts w:ascii="Times New Roman" w:hAnsi="Times New Roman" w:cs="Times New Roman"/>
          <w:b/>
          <w:bCs/>
        </w:rPr>
        <w:t xml:space="preserve">Alignment: </w:t>
      </w:r>
    </w:p>
    <w:p w14:paraId="5F96E48F" w14:textId="494E8B1C" w:rsidR="00A26F10" w:rsidRPr="00742C37" w:rsidRDefault="00A26F10" w:rsidP="00D778C9">
      <w:pPr>
        <w:pStyle w:val="Bul1Calib12"/>
        <w:numPr>
          <w:ilvl w:val="0"/>
          <w:numId w:val="39"/>
        </w:numPr>
        <w:spacing w:before="120" w:line="264" w:lineRule="auto"/>
        <w:ind w:left="1440"/>
        <w:rPr>
          <w:rFonts w:ascii="Times New Roman" w:hAnsi="Times New Roman" w:cs="Times New Roman"/>
          <w:b/>
          <w:bCs/>
        </w:rPr>
      </w:pPr>
      <w:r w:rsidRPr="00742C37">
        <w:rPr>
          <w:rFonts w:ascii="Times New Roman" w:hAnsi="Times New Roman" w:cs="Times New Roman"/>
        </w:rPr>
        <w:t xml:space="preserve">College faculty and academic leaders support backward mapping of program and transfer requirements to high school requirements. </w:t>
      </w:r>
    </w:p>
    <w:p w14:paraId="3ACB283A" w14:textId="653B859D" w:rsidR="00A26F10" w:rsidRPr="00742C37" w:rsidRDefault="00A26F10" w:rsidP="00505CFF">
      <w:pPr>
        <w:pStyle w:val="Bul1Calib12"/>
        <w:numPr>
          <w:ilvl w:val="0"/>
          <w:numId w:val="39"/>
        </w:numPr>
        <w:spacing w:line="264" w:lineRule="auto"/>
        <w:ind w:left="1440"/>
        <w:rPr>
          <w:rFonts w:ascii="Times New Roman" w:hAnsi="Times New Roman" w:cs="Times New Roman"/>
          <w:b/>
          <w:bCs/>
        </w:rPr>
      </w:pPr>
      <w:r w:rsidRPr="00742C37">
        <w:rPr>
          <w:rFonts w:ascii="Times New Roman" w:hAnsi="Times New Roman" w:cs="Times New Roman"/>
        </w:rPr>
        <w:t>College faculty and department chairs build relationships with high school CTE instructors to build DE coursework into high school CTE programs</w:t>
      </w:r>
      <w:r w:rsidR="0065551F">
        <w:rPr>
          <w:rFonts w:ascii="Times New Roman" w:hAnsi="Times New Roman" w:cs="Times New Roman"/>
        </w:rPr>
        <w:t>.</w:t>
      </w:r>
    </w:p>
    <w:p w14:paraId="1ED31097" w14:textId="5054425D" w:rsidR="00A26F10" w:rsidRPr="00742C37" w:rsidRDefault="00A26F10" w:rsidP="00D778C9">
      <w:pPr>
        <w:pStyle w:val="Bul1Calib12"/>
        <w:numPr>
          <w:ilvl w:val="0"/>
          <w:numId w:val="39"/>
        </w:numPr>
        <w:spacing w:after="120" w:line="264" w:lineRule="auto"/>
        <w:ind w:left="1440"/>
        <w:rPr>
          <w:rFonts w:ascii="Times New Roman" w:hAnsi="Times New Roman" w:cs="Times New Roman"/>
          <w:b/>
          <w:bCs/>
        </w:rPr>
      </w:pPr>
      <w:r w:rsidRPr="00742C37">
        <w:rPr>
          <w:rFonts w:ascii="Times New Roman" w:hAnsi="Times New Roman" w:cs="Times New Roman"/>
        </w:rPr>
        <w:t xml:space="preserve">Efforts to develop and maintain degree-mapping tools and curricular guides showing how sequences of college coursework are aligned to transfer in a bachelor’s degree major or </w:t>
      </w:r>
      <w:r w:rsidR="00146C5F">
        <w:rPr>
          <w:rFonts w:ascii="Times New Roman" w:hAnsi="Times New Roman" w:cs="Times New Roman"/>
        </w:rPr>
        <w:t xml:space="preserve">to </w:t>
      </w:r>
      <w:r w:rsidRPr="00742C37">
        <w:rPr>
          <w:rFonts w:ascii="Times New Roman" w:hAnsi="Times New Roman" w:cs="Times New Roman"/>
        </w:rPr>
        <w:t>workforce awards also include information on which of those courses also meet high school requirements.</w:t>
      </w:r>
    </w:p>
    <w:p w14:paraId="22302A54" w14:textId="77777777" w:rsidR="00A26F10" w:rsidRPr="00742C37" w:rsidRDefault="00A26F10" w:rsidP="00A26F10">
      <w:pPr>
        <w:pStyle w:val="Bul1Calib12"/>
        <w:numPr>
          <w:ilvl w:val="0"/>
          <w:numId w:val="6"/>
        </w:numPr>
        <w:spacing w:line="264" w:lineRule="auto"/>
        <w:rPr>
          <w:rFonts w:ascii="Times New Roman" w:hAnsi="Times New Roman" w:cs="Times New Roman"/>
          <w:b/>
          <w:bCs/>
        </w:rPr>
      </w:pPr>
      <w:r w:rsidRPr="00742C37">
        <w:rPr>
          <w:rFonts w:ascii="Times New Roman" w:hAnsi="Times New Roman" w:cs="Times New Roman"/>
          <w:b/>
          <w:bCs/>
        </w:rPr>
        <w:t xml:space="preserve">Advising: </w:t>
      </w:r>
    </w:p>
    <w:p w14:paraId="2CD49835" w14:textId="3DD96375" w:rsidR="00A26F10" w:rsidRPr="00742C37" w:rsidRDefault="00B35C7D" w:rsidP="00D778C9">
      <w:pPr>
        <w:pStyle w:val="Bul1Calib12"/>
        <w:numPr>
          <w:ilvl w:val="1"/>
          <w:numId w:val="40"/>
        </w:numPr>
        <w:spacing w:before="120" w:line="264" w:lineRule="auto"/>
        <w:ind w:left="1440"/>
        <w:rPr>
          <w:rFonts w:ascii="Times New Roman" w:hAnsi="Times New Roman" w:cs="Times New Roman"/>
          <w:b/>
          <w:bCs/>
        </w:rPr>
      </w:pPr>
      <w:r>
        <w:rPr>
          <w:rFonts w:ascii="Times New Roman" w:hAnsi="Times New Roman" w:cs="Times New Roman"/>
        </w:rPr>
        <w:t>If enrollments are declining among non-DE students and increasing among DE students resulting in DE students comprising a large share of student headcount, college leaders may want to consider rebalancing advising caseloads and redeploying r</w:t>
      </w:r>
      <w:r w:rsidR="00A26F10" w:rsidRPr="00742C37">
        <w:rPr>
          <w:rFonts w:ascii="Times New Roman" w:hAnsi="Times New Roman" w:cs="Times New Roman"/>
        </w:rPr>
        <w:t>egular college advisors</w:t>
      </w:r>
      <w:r>
        <w:rPr>
          <w:rFonts w:ascii="Times New Roman" w:hAnsi="Times New Roman" w:cs="Times New Roman"/>
        </w:rPr>
        <w:t xml:space="preserve"> to support </w:t>
      </w:r>
      <w:r w:rsidR="00146C5F">
        <w:rPr>
          <w:rFonts w:ascii="Times New Roman" w:hAnsi="Times New Roman" w:cs="Times New Roman"/>
        </w:rPr>
        <w:t xml:space="preserve">the </w:t>
      </w:r>
      <w:r>
        <w:rPr>
          <w:rFonts w:ascii="Times New Roman" w:hAnsi="Times New Roman" w:cs="Times New Roman"/>
        </w:rPr>
        <w:t xml:space="preserve">advising of DE students. </w:t>
      </w:r>
    </w:p>
    <w:p w14:paraId="72DFEBDD" w14:textId="77777777" w:rsidR="00A26F10" w:rsidRPr="00742C37" w:rsidRDefault="00A26F10" w:rsidP="00505CFF">
      <w:pPr>
        <w:pStyle w:val="Bul1Calib12"/>
        <w:numPr>
          <w:ilvl w:val="1"/>
          <w:numId w:val="40"/>
        </w:numPr>
        <w:spacing w:line="264" w:lineRule="auto"/>
        <w:ind w:left="1440"/>
        <w:rPr>
          <w:rFonts w:ascii="Times New Roman" w:hAnsi="Times New Roman" w:cs="Times New Roman"/>
          <w:b/>
          <w:bCs/>
        </w:rPr>
      </w:pPr>
      <w:r w:rsidRPr="00742C37">
        <w:rPr>
          <w:rFonts w:ascii="Times New Roman" w:hAnsi="Times New Roman" w:cs="Times New Roman"/>
        </w:rPr>
        <w:t xml:space="preserve">Use the college’s student information system to develop a shared portal to increase communication and coordination with high school partners, including these features: </w:t>
      </w:r>
    </w:p>
    <w:p w14:paraId="1368697C" w14:textId="6EA75229" w:rsidR="00A26F10" w:rsidRPr="00742C37" w:rsidRDefault="00A26F10" w:rsidP="00D778C9">
      <w:pPr>
        <w:pStyle w:val="SSText-TNR12"/>
        <w:numPr>
          <w:ilvl w:val="2"/>
          <w:numId w:val="12"/>
        </w:numPr>
        <w:spacing w:before="120"/>
        <w:ind w:left="2074"/>
      </w:pPr>
      <w:r w:rsidRPr="00742C37">
        <w:t>Streamline</w:t>
      </w:r>
      <w:r w:rsidR="0065551F">
        <w:t>s</w:t>
      </w:r>
      <w:r w:rsidRPr="00742C37">
        <w:t xml:space="preserve"> student application, approval, </w:t>
      </w:r>
      <w:r w:rsidR="00146C5F">
        <w:t xml:space="preserve">and </w:t>
      </w:r>
      <w:r w:rsidRPr="00742C37">
        <w:t>course registration processes</w:t>
      </w:r>
      <w:r w:rsidR="0065551F">
        <w:t>;</w:t>
      </w:r>
      <w:r w:rsidRPr="00742C37">
        <w:t xml:space="preserve"> </w:t>
      </w:r>
    </w:p>
    <w:p w14:paraId="27A3789D" w14:textId="3781CD13" w:rsidR="00A26F10" w:rsidRPr="00742C37" w:rsidRDefault="00146C5F" w:rsidP="00BA4F72">
      <w:pPr>
        <w:pStyle w:val="SSText-TNR12"/>
        <w:numPr>
          <w:ilvl w:val="2"/>
          <w:numId w:val="12"/>
        </w:numPr>
        <w:ind w:left="2070"/>
      </w:pPr>
      <w:r>
        <w:lastRenderedPageBreak/>
        <w:t>a</w:t>
      </w:r>
      <w:r w:rsidR="00A26F10" w:rsidRPr="00742C37">
        <w:t>llows college and high school staff to monitor student course records, credit accumulation, and course performance in real time</w:t>
      </w:r>
      <w:r w:rsidR="0065551F">
        <w:t>;</w:t>
      </w:r>
    </w:p>
    <w:p w14:paraId="4556EC36" w14:textId="1EF3BC10" w:rsidR="00A26F10" w:rsidRPr="00742C37" w:rsidRDefault="00146C5F" w:rsidP="00BA4F72">
      <w:pPr>
        <w:pStyle w:val="SSText-TNR12"/>
        <w:numPr>
          <w:ilvl w:val="2"/>
          <w:numId w:val="12"/>
        </w:numPr>
        <w:ind w:left="2070"/>
      </w:pPr>
      <w:r>
        <w:t>a</w:t>
      </w:r>
      <w:r w:rsidR="00A26F10" w:rsidRPr="00742C37">
        <w:t>llows shared advising notes so school counselors and college advisors have a shared advising record</w:t>
      </w:r>
      <w:r w:rsidR="0065551F">
        <w:t>; and</w:t>
      </w:r>
    </w:p>
    <w:p w14:paraId="2ECF9254" w14:textId="65AAB72B" w:rsidR="00D778C9" w:rsidRPr="004F1BE9" w:rsidRDefault="00146C5F" w:rsidP="004F1BE9">
      <w:pPr>
        <w:pStyle w:val="SSText-TNR12"/>
        <w:numPr>
          <w:ilvl w:val="2"/>
          <w:numId w:val="12"/>
        </w:numPr>
        <w:spacing w:after="120"/>
        <w:ind w:left="2074"/>
      </w:pPr>
      <w:r>
        <w:t>a</w:t>
      </w:r>
      <w:r w:rsidR="00A26F10" w:rsidRPr="00742C37">
        <w:t xml:space="preserve">llows students to work with advisors </w:t>
      </w:r>
      <w:r>
        <w:t xml:space="preserve">to </w:t>
      </w:r>
      <w:r w:rsidR="00A26F10" w:rsidRPr="00742C37">
        <w:t xml:space="preserve">develop a full educational plan with courses sequenced through to completion in a specific degree program at the college or at a transfer partner. </w:t>
      </w:r>
    </w:p>
    <w:p w14:paraId="3F7F6D3A" w14:textId="328EE40D" w:rsidR="00A26F10" w:rsidRPr="00742C37" w:rsidRDefault="00A26F10" w:rsidP="00D778C9">
      <w:pPr>
        <w:pStyle w:val="Bul1Calib12"/>
        <w:numPr>
          <w:ilvl w:val="0"/>
          <w:numId w:val="6"/>
        </w:numPr>
        <w:spacing w:before="120" w:line="264" w:lineRule="auto"/>
        <w:rPr>
          <w:rFonts w:ascii="Times New Roman" w:hAnsi="Times New Roman" w:cs="Times New Roman"/>
          <w:b/>
          <w:bCs/>
        </w:rPr>
      </w:pPr>
      <w:r w:rsidRPr="00742C37">
        <w:rPr>
          <w:rFonts w:ascii="Times New Roman" w:hAnsi="Times New Roman" w:cs="Times New Roman"/>
          <w:b/>
          <w:bCs/>
        </w:rPr>
        <w:t xml:space="preserve">Instruction and </w:t>
      </w:r>
      <w:r w:rsidR="00080E86">
        <w:rPr>
          <w:rFonts w:ascii="Times New Roman" w:hAnsi="Times New Roman" w:cs="Times New Roman"/>
          <w:b/>
          <w:bCs/>
        </w:rPr>
        <w:t>s</w:t>
      </w:r>
      <w:r w:rsidRPr="00742C37">
        <w:rPr>
          <w:rFonts w:ascii="Times New Roman" w:hAnsi="Times New Roman" w:cs="Times New Roman"/>
          <w:b/>
          <w:bCs/>
        </w:rPr>
        <w:t xml:space="preserve">upport: </w:t>
      </w:r>
    </w:p>
    <w:p w14:paraId="168E25B6" w14:textId="474A7AE9" w:rsidR="00A26F10" w:rsidRPr="00742C37" w:rsidRDefault="00A26F10" w:rsidP="00D778C9">
      <w:pPr>
        <w:pStyle w:val="Bul1Calib12"/>
        <w:numPr>
          <w:ilvl w:val="1"/>
          <w:numId w:val="41"/>
        </w:numPr>
        <w:tabs>
          <w:tab w:val="left" w:pos="1440"/>
        </w:tabs>
        <w:spacing w:before="120" w:line="264" w:lineRule="auto"/>
        <w:ind w:left="1440"/>
        <w:rPr>
          <w:rFonts w:ascii="Times New Roman" w:hAnsi="Times New Roman" w:cs="Times New Roman"/>
          <w:b/>
          <w:bCs/>
        </w:rPr>
      </w:pPr>
      <w:r w:rsidRPr="00742C37">
        <w:rPr>
          <w:rFonts w:ascii="Times New Roman" w:hAnsi="Times New Roman" w:cs="Times New Roman"/>
        </w:rPr>
        <w:t>Program-specific faculty professional development includes high school</w:t>
      </w:r>
      <w:r w:rsidR="00560ED2">
        <w:rPr>
          <w:rFonts w:ascii="Times New Roman" w:hAnsi="Times New Roman" w:cs="Times New Roman"/>
        </w:rPr>
        <w:t xml:space="preserve"> teachers who teach DE courses</w:t>
      </w:r>
      <w:r w:rsidRPr="00742C37">
        <w:rPr>
          <w:rFonts w:ascii="Times New Roman" w:hAnsi="Times New Roman" w:cs="Times New Roman"/>
        </w:rPr>
        <w:t xml:space="preserve"> and draws on their expertise teaching high school</w:t>
      </w:r>
      <w:r w:rsidR="00146C5F">
        <w:rPr>
          <w:rFonts w:ascii="Times New Roman" w:hAnsi="Times New Roman" w:cs="Times New Roman"/>
        </w:rPr>
        <w:t xml:space="preserve"> students</w:t>
      </w:r>
      <w:r w:rsidRPr="00742C37">
        <w:rPr>
          <w:rFonts w:ascii="Times New Roman" w:hAnsi="Times New Roman" w:cs="Times New Roman"/>
        </w:rPr>
        <w:t xml:space="preserve">. </w:t>
      </w:r>
    </w:p>
    <w:p w14:paraId="66497036" w14:textId="0F7C14F2" w:rsidR="00A26F10" w:rsidRPr="00742C37" w:rsidRDefault="00A26F10" w:rsidP="00505CFF">
      <w:pPr>
        <w:pStyle w:val="Bul1Calib12"/>
        <w:numPr>
          <w:ilvl w:val="1"/>
          <w:numId w:val="41"/>
        </w:numPr>
        <w:tabs>
          <w:tab w:val="left" w:pos="1440"/>
        </w:tabs>
        <w:spacing w:line="264" w:lineRule="auto"/>
        <w:ind w:left="1440"/>
        <w:rPr>
          <w:rFonts w:ascii="Times New Roman" w:hAnsi="Times New Roman" w:cs="Times New Roman"/>
          <w:b/>
          <w:bCs/>
        </w:rPr>
      </w:pPr>
      <w:r w:rsidRPr="00742C37">
        <w:rPr>
          <w:rFonts w:ascii="Times New Roman" w:hAnsi="Times New Roman" w:cs="Times New Roman"/>
        </w:rPr>
        <w:t xml:space="preserve">Collegewide early alert interventions </w:t>
      </w:r>
      <w:r w:rsidR="00146C5F">
        <w:rPr>
          <w:rFonts w:ascii="Times New Roman" w:hAnsi="Times New Roman" w:cs="Times New Roman"/>
        </w:rPr>
        <w:t>are</w:t>
      </w:r>
      <w:r w:rsidRPr="00742C37">
        <w:rPr>
          <w:rFonts w:ascii="Times New Roman" w:hAnsi="Times New Roman" w:cs="Times New Roman"/>
        </w:rPr>
        <w:t xml:space="preserve"> extended to DE students, including in partnership with school counselors and teachers for high</w:t>
      </w:r>
      <w:r w:rsidR="00146C5F">
        <w:rPr>
          <w:rFonts w:ascii="Times New Roman" w:hAnsi="Times New Roman" w:cs="Times New Roman"/>
        </w:rPr>
        <w:t>-</w:t>
      </w:r>
      <w:r w:rsidRPr="00742C37">
        <w:rPr>
          <w:rFonts w:ascii="Times New Roman" w:hAnsi="Times New Roman" w:cs="Times New Roman"/>
        </w:rPr>
        <w:t xml:space="preserve">school-based courses. </w:t>
      </w:r>
    </w:p>
    <w:p w14:paraId="2A62B131" w14:textId="263C36E5" w:rsidR="00A26F10" w:rsidRPr="00742C37" w:rsidRDefault="00146C5F" w:rsidP="00505CFF">
      <w:pPr>
        <w:pStyle w:val="Bul1Calib12"/>
        <w:numPr>
          <w:ilvl w:val="1"/>
          <w:numId w:val="41"/>
        </w:numPr>
        <w:tabs>
          <w:tab w:val="left" w:pos="1440"/>
        </w:tabs>
        <w:spacing w:line="264" w:lineRule="auto"/>
        <w:ind w:left="1440"/>
        <w:rPr>
          <w:rFonts w:ascii="Times New Roman" w:hAnsi="Times New Roman" w:cs="Times New Roman"/>
          <w:b/>
          <w:bCs/>
        </w:rPr>
      </w:pPr>
      <w:r>
        <w:rPr>
          <w:rFonts w:ascii="Times New Roman" w:hAnsi="Times New Roman" w:cs="Times New Roman"/>
        </w:rPr>
        <w:t>O</w:t>
      </w:r>
      <w:r w:rsidR="00A26F10" w:rsidRPr="00742C37">
        <w:rPr>
          <w:rFonts w:ascii="Times New Roman" w:hAnsi="Times New Roman" w:cs="Times New Roman"/>
        </w:rPr>
        <w:t xml:space="preserve">nline academic support resources and tutoring services </w:t>
      </w:r>
      <w:r>
        <w:rPr>
          <w:rFonts w:ascii="Times New Roman" w:hAnsi="Times New Roman" w:cs="Times New Roman"/>
        </w:rPr>
        <w:t xml:space="preserve">that are </w:t>
      </w:r>
      <w:r w:rsidR="00A26F10" w:rsidRPr="00742C37">
        <w:rPr>
          <w:rFonts w:ascii="Times New Roman" w:hAnsi="Times New Roman" w:cs="Times New Roman"/>
        </w:rPr>
        <w:t xml:space="preserve">available for regular college students are </w:t>
      </w:r>
      <w:r>
        <w:rPr>
          <w:rFonts w:ascii="Times New Roman" w:hAnsi="Times New Roman" w:cs="Times New Roman"/>
        </w:rPr>
        <w:t xml:space="preserve">also made </w:t>
      </w:r>
      <w:r w:rsidR="00A26F10" w:rsidRPr="00742C37">
        <w:rPr>
          <w:rFonts w:ascii="Times New Roman" w:hAnsi="Times New Roman" w:cs="Times New Roman"/>
        </w:rPr>
        <w:t xml:space="preserve">accessible to DE students and fully utilized as a part of DEEP support practices. </w:t>
      </w:r>
    </w:p>
    <w:p w14:paraId="27347C05" w14:textId="0149B877" w:rsidR="00A26F10" w:rsidRPr="00742C37" w:rsidRDefault="00A26F10" w:rsidP="00D0029F">
      <w:pPr>
        <w:pStyle w:val="Bul1Calib12"/>
        <w:numPr>
          <w:ilvl w:val="1"/>
          <w:numId w:val="41"/>
        </w:numPr>
        <w:tabs>
          <w:tab w:val="left" w:pos="1440"/>
        </w:tabs>
        <w:spacing w:line="264" w:lineRule="auto"/>
        <w:ind w:left="1440"/>
        <w:rPr>
          <w:rFonts w:ascii="Times New Roman" w:hAnsi="Times New Roman" w:cs="Times New Roman"/>
        </w:rPr>
      </w:pPr>
      <w:r w:rsidRPr="00742C37">
        <w:rPr>
          <w:rFonts w:ascii="Times New Roman" w:hAnsi="Times New Roman" w:cs="Times New Roman"/>
        </w:rPr>
        <w:t xml:space="preserve">DE courses </w:t>
      </w:r>
      <w:r w:rsidR="00146C5F">
        <w:rPr>
          <w:rFonts w:ascii="Times New Roman" w:hAnsi="Times New Roman" w:cs="Times New Roman"/>
        </w:rPr>
        <w:t xml:space="preserve">are included </w:t>
      </w:r>
      <w:r w:rsidRPr="00742C37">
        <w:rPr>
          <w:rFonts w:ascii="Times New Roman" w:hAnsi="Times New Roman" w:cs="Times New Roman"/>
        </w:rPr>
        <w:t>in collegewide Open Educational Resources (OER) efforts</w:t>
      </w:r>
      <w:r w:rsidR="00146C5F">
        <w:rPr>
          <w:rFonts w:ascii="Times New Roman" w:hAnsi="Times New Roman" w:cs="Times New Roman"/>
        </w:rPr>
        <w:t xml:space="preserve">; </w:t>
      </w:r>
      <w:r w:rsidRPr="00742C37">
        <w:rPr>
          <w:rFonts w:ascii="Times New Roman" w:hAnsi="Times New Roman" w:cs="Times New Roman"/>
        </w:rPr>
        <w:t xml:space="preserve">use of OER </w:t>
      </w:r>
      <w:r w:rsidR="00146C5F">
        <w:rPr>
          <w:rFonts w:ascii="Times New Roman" w:hAnsi="Times New Roman" w:cs="Times New Roman"/>
        </w:rPr>
        <w:t xml:space="preserve">is expanded </w:t>
      </w:r>
      <w:r w:rsidRPr="00742C37">
        <w:rPr>
          <w:rFonts w:ascii="Times New Roman" w:hAnsi="Times New Roman" w:cs="Times New Roman"/>
        </w:rPr>
        <w:t>in as many DE course sections as possible to minimize or eliminate textbook and course material costs.</w:t>
      </w:r>
    </w:p>
    <w:p w14:paraId="23868FC7" w14:textId="77777777" w:rsidR="00A26F10" w:rsidRPr="00742C37" w:rsidRDefault="00A26F10" w:rsidP="00A26F10">
      <w:pPr>
        <w:pStyle w:val="Bul1"/>
        <w:numPr>
          <w:ilvl w:val="0"/>
          <w:numId w:val="0"/>
        </w:numPr>
        <w:rPr>
          <w:rFonts w:ascii="Times New Roman" w:hAnsi="Times New Roman" w:cs="Times New Roman"/>
        </w:rPr>
      </w:pPr>
    </w:p>
    <w:p w14:paraId="01728357" w14:textId="446DA895" w:rsidR="003C79FC" w:rsidRDefault="0066778A" w:rsidP="000E42F3">
      <w:pPr>
        <w:pStyle w:val="Heading3"/>
      </w:pPr>
      <w:bookmarkStart w:id="16" w:name="_Toc205817912"/>
      <w:bookmarkStart w:id="17" w:name="_Toc207203388"/>
      <w:bookmarkStart w:id="18" w:name="_Toc211419464"/>
      <w:r>
        <w:t>(2</w:t>
      </w:r>
      <w:r w:rsidR="00B35C7D" w:rsidRPr="00B35C7D">
        <w:t xml:space="preserve">c) </w:t>
      </w:r>
      <w:r w:rsidR="00965C16">
        <w:t xml:space="preserve">Generate </w:t>
      </w:r>
      <w:r w:rsidR="00D13CDF">
        <w:t xml:space="preserve">additional </w:t>
      </w:r>
      <w:r w:rsidR="00965C16">
        <w:t>resources needed to</w:t>
      </w:r>
      <w:r w:rsidR="00A26F10" w:rsidRPr="00B35C7D">
        <w:t xml:space="preserve"> scale DEEP practices</w:t>
      </w:r>
      <w:bookmarkEnd w:id="16"/>
      <w:bookmarkEnd w:id="17"/>
      <w:r w:rsidR="00B35C7D" w:rsidRPr="00B35C7D">
        <w:t>.</w:t>
      </w:r>
      <w:bookmarkEnd w:id="18"/>
      <w:r w:rsidR="00B35C7D" w:rsidRPr="00B35C7D">
        <w:t xml:space="preserve"> </w:t>
      </w:r>
    </w:p>
    <w:p w14:paraId="038F593D" w14:textId="2B58AD31" w:rsidR="00DD66B6" w:rsidRPr="00DD66B6" w:rsidRDefault="00A26F10" w:rsidP="00947C25">
      <w:pPr>
        <w:spacing w:after="120" w:line="264" w:lineRule="auto"/>
        <w:rPr>
          <w:rFonts w:ascii="Times New Roman" w:hAnsi="Times New Roman" w:cs="Times New Roman"/>
          <w:sz w:val="24"/>
          <w:szCs w:val="24"/>
        </w:rPr>
      </w:pPr>
      <w:r w:rsidRPr="00B35C7D">
        <w:rPr>
          <w:rFonts w:ascii="Times New Roman" w:hAnsi="Times New Roman" w:cs="Times New Roman"/>
          <w:sz w:val="24"/>
          <w:szCs w:val="24"/>
        </w:rPr>
        <w:t>After exhausting all existing opportunities to redeploy collegewide resources, additional resources may still be needed to realize your</w:t>
      </w:r>
      <w:r w:rsidR="00146C5F">
        <w:rPr>
          <w:rFonts w:ascii="Times New Roman" w:hAnsi="Times New Roman" w:cs="Times New Roman"/>
          <w:sz w:val="24"/>
          <w:szCs w:val="24"/>
        </w:rPr>
        <w:t xml:space="preserve"> college’s</w:t>
      </w:r>
      <w:r w:rsidRPr="00B35C7D">
        <w:rPr>
          <w:rFonts w:ascii="Times New Roman" w:hAnsi="Times New Roman" w:cs="Times New Roman"/>
          <w:sz w:val="24"/>
          <w:szCs w:val="24"/>
        </w:rPr>
        <w:t xml:space="preserve"> DEEP practice implementation goals. Here we outline </w:t>
      </w:r>
      <w:r w:rsidR="00B35C7D">
        <w:rPr>
          <w:rFonts w:ascii="Times New Roman" w:hAnsi="Times New Roman" w:cs="Times New Roman"/>
          <w:sz w:val="24"/>
          <w:szCs w:val="24"/>
        </w:rPr>
        <w:t>three</w:t>
      </w:r>
      <w:r w:rsidRPr="00B35C7D">
        <w:rPr>
          <w:rFonts w:ascii="Times New Roman" w:hAnsi="Times New Roman" w:cs="Times New Roman"/>
          <w:sz w:val="24"/>
          <w:szCs w:val="24"/>
        </w:rPr>
        <w:t xml:space="preserve"> suggestions for generating or justifying further resources for implementing DEEP </w:t>
      </w:r>
      <w:r w:rsidRPr="00DD66B6">
        <w:rPr>
          <w:rFonts w:ascii="Times New Roman" w:hAnsi="Times New Roman" w:cs="Times New Roman"/>
          <w:sz w:val="24"/>
          <w:szCs w:val="24"/>
        </w:rPr>
        <w:t>practices</w:t>
      </w:r>
      <w:r w:rsidR="00DD66B6" w:rsidRPr="00DD66B6">
        <w:rPr>
          <w:rFonts w:ascii="Times New Roman" w:hAnsi="Times New Roman" w:cs="Times New Roman"/>
          <w:sz w:val="24"/>
          <w:szCs w:val="24"/>
        </w:rPr>
        <w:t xml:space="preserve">: </w:t>
      </w:r>
    </w:p>
    <w:p w14:paraId="59FDE99A" w14:textId="4D35AEA6" w:rsidR="00DD66B6" w:rsidRPr="003F2B72" w:rsidRDefault="00DD66B6" w:rsidP="00947C25">
      <w:pPr>
        <w:pStyle w:val="ListParagraph"/>
        <w:numPr>
          <w:ilvl w:val="0"/>
          <w:numId w:val="36"/>
        </w:numPr>
        <w:spacing w:line="264" w:lineRule="auto"/>
        <w:rPr>
          <w:rFonts w:ascii="Times New Roman" w:hAnsi="Times New Roman" w:cs="Times New Roman"/>
          <w:sz w:val="24"/>
          <w:szCs w:val="24"/>
        </w:rPr>
      </w:pPr>
      <w:r w:rsidRPr="003F2B72">
        <w:rPr>
          <w:rFonts w:ascii="Times New Roman" w:hAnsi="Times New Roman" w:cs="Times New Roman"/>
          <w:sz w:val="24"/>
          <w:szCs w:val="24"/>
        </w:rPr>
        <w:t>Project downstream revenues from increased DE student re-enrollment after high school</w:t>
      </w:r>
      <w:r w:rsidR="00146C5F">
        <w:rPr>
          <w:rFonts w:ascii="Times New Roman" w:hAnsi="Times New Roman" w:cs="Times New Roman"/>
          <w:sz w:val="24"/>
          <w:szCs w:val="24"/>
        </w:rPr>
        <w:t>.</w:t>
      </w:r>
      <w:r>
        <w:rPr>
          <w:rFonts w:ascii="Times New Roman" w:hAnsi="Times New Roman" w:cs="Times New Roman"/>
          <w:sz w:val="24"/>
          <w:szCs w:val="24"/>
        </w:rPr>
        <w:t xml:space="preserve"> </w:t>
      </w:r>
    </w:p>
    <w:p w14:paraId="5BDDBCE8" w14:textId="24C7C410" w:rsidR="00DD66B6" w:rsidRDefault="00DD66B6" w:rsidP="00947C25">
      <w:pPr>
        <w:pStyle w:val="ListParagraph"/>
        <w:numPr>
          <w:ilvl w:val="0"/>
          <w:numId w:val="36"/>
        </w:numPr>
        <w:spacing w:line="264" w:lineRule="auto"/>
        <w:rPr>
          <w:rFonts w:ascii="Times New Roman" w:hAnsi="Times New Roman" w:cs="Times New Roman"/>
          <w:sz w:val="24"/>
          <w:szCs w:val="24"/>
        </w:rPr>
      </w:pPr>
      <w:r w:rsidRPr="003F2B72">
        <w:rPr>
          <w:rFonts w:ascii="Times New Roman" w:hAnsi="Times New Roman" w:cs="Times New Roman"/>
          <w:sz w:val="24"/>
          <w:szCs w:val="24"/>
        </w:rPr>
        <w:t xml:space="preserve">Quantify state performance funding contributions from </w:t>
      </w:r>
      <w:r w:rsidR="00146C5F">
        <w:rPr>
          <w:rFonts w:ascii="Times New Roman" w:hAnsi="Times New Roman" w:cs="Times New Roman"/>
          <w:sz w:val="24"/>
          <w:szCs w:val="24"/>
        </w:rPr>
        <w:t>DE.</w:t>
      </w:r>
      <w:r w:rsidRPr="003F2B72">
        <w:rPr>
          <w:rFonts w:ascii="Times New Roman" w:hAnsi="Times New Roman" w:cs="Times New Roman"/>
          <w:sz w:val="24"/>
          <w:szCs w:val="24"/>
        </w:rPr>
        <w:t xml:space="preserve"> </w:t>
      </w:r>
    </w:p>
    <w:p w14:paraId="07755CFB" w14:textId="57F1B7D8" w:rsidR="00A26F10" w:rsidRPr="003F2B72" w:rsidRDefault="00DD66B6" w:rsidP="00947C25">
      <w:pPr>
        <w:pStyle w:val="ListParagraph"/>
        <w:numPr>
          <w:ilvl w:val="0"/>
          <w:numId w:val="36"/>
        </w:numPr>
        <w:spacing w:after="240" w:line="264" w:lineRule="auto"/>
        <w:rPr>
          <w:rFonts w:ascii="Times New Roman" w:hAnsi="Times New Roman" w:cs="Times New Roman"/>
          <w:sz w:val="24"/>
          <w:szCs w:val="24"/>
        </w:rPr>
      </w:pPr>
      <w:r w:rsidRPr="00DD66B6">
        <w:rPr>
          <w:rFonts w:ascii="Times New Roman" w:hAnsi="Times New Roman" w:cs="Times New Roman"/>
          <w:sz w:val="24"/>
          <w:szCs w:val="24"/>
        </w:rPr>
        <w:t>Find “win-wins” with K-12 districts and employer partners to expand funding.</w:t>
      </w:r>
      <w:r w:rsidRPr="003F2B72">
        <w:rPr>
          <w:rFonts w:ascii="Times New Roman" w:hAnsi="Times New Roman" w:cs="Times New Roman"/>
          <w:sz w:val="24"/>
          <w:szCs w:val="24"/>
        </w:rPr>
        <w:t xml:space="preserve"> </w:t>
      </w:r>
      <w:r w:rsidR="00A26F10" w:rsidRPr="003F2B72">
        <w:rPr>
          <w:rFonts w:ascii="Times New Roman" w:hAnsi="Times New Roman" w:cs="Times New Roman"/>
          <w:sz w:val="24"/>
          <w:szCs w:val="24"/>
        </w:rPr>
        <w:t xml:space="preserve"> </w:t>
      </w:r>
    </w:p>
    <w:p w14:paraId="63E90280" w14:textId="3241D5FE" w:rsidR="00B95BC9" w:rsidRPr="00742C37" w:rsidRDefault="00B95BC9" w:rsidP="003F2B72">
      <w:pPr>
        <w:pStyle w:val="Bul1"/>
        <w:numPr>
          <w:ilvl w:val="0"/>
          <w:numId w:val="0"/>
        </w:numPr>
        <w:spacing w:line="264" w:lineRule="auto"/>
        <w:rPr>
          <w:rFonts w:ascii="Times New Roman" w:hAnsi="Times New Roman" w:cs="Times New Roman"/>
          <w:b/>
          <w:bCs/>
          <w:i/>
          <w:iCs/>
        </w:rPr>
      </w:pPr>
      <w:r w:rsidRPr="003F2B72">
        <w:rPr>
          <w:rFonts w:ascii="Times New Roman" w:hAnsi="Times New Roman" w:cs="Times New Roman"/>
          <w:b/>
          <w:bCs/>
        </w:rPr>
        <w:t>Project downstream revenues from increased DE students’ re-enrollment after high school.</w:t>
      </w:r>
      <w:r w:rsidR="00DD66B6">
        <w:rPr>
          <w:rFonts w:ascii="Times New Roman" w:hAnsi="Times New Roman" w:cs="Times New Roman"/>
          <w:b/>
          <w:bCs/>
          <w:i/>
          <w:iCs/>
        </w:rPr>
        <w:t xml:space="preserve"> </w:t>
      </w:r>
      <w:r w:rsidRPr="00742C37">
        <w:rPr>
          <w:rFonts w:ascii="Times New Roman" w:hAnsi="Times New Roman" w:cs="Times New Roman"/>
        </w:rPr>
        <w:t xml:space="preserve">Internal cost and revenue studies like that suggested in Table </w:t>
      </w:r>
      <w:r>
        <w:rPr>
          <w:rFonts w:ascii="Times New Roman" w:hAnsi="Times New Roman" w:cs="Times New Roman"/>
        </w:rPr>
        <w:t>1</w:t>
      </w:r>
      <w:r w:rsidRPr="00742C37">
        <w:rPr>
          <w:rFonts w:ascii="Times New Roman" w:hAnsi="Times New Roman" w:cs="Times New Roman"/>
        </w:rPr>
        <w:t xml:space="preserve"> </w:t>
      </w:r>
      <w:r>
        <w:rPr>
          <w:rFonts w:ascii="Times New Roman" w:hAnsi="Times New Roman" w:cs="Times New Roman"/>
        </w:rPr>
        <w:t>(</w:t>
      </w:r>
      <w:hyperlink w:anchor="_a)_Produce_a" w:history="1">
        <w:r w:rsidR="00146C5F">
          <w:rPr>
            <w:rStyle w:val="Hyperlink"/>
            <w:rFonts w:ascii="Times New Roman" w:hAnsi="Times New Roman" w:cs="Times New Roman"/>
          </w:rPr>
          <w:t>Step</w:t>
        </w:r>
        <w:r w:rsidRPr="008F7141">
          <w:rPr>
            <w:rStyle w:val="Hyperlink"/>
            <w:rFonts w:ascii="Times New Roman" w:hAnsi="Times New Roman" w:cs="Times New Roman"/>
          </w:rPr>
          <w:t xml:space="preserve"> 1a</w:t>
        </w:r>
      </w:hyperlink>
      <w:r>
        <w:rPr>
          <w:rFonts w:ascii="Times New Roman" w:hAnsi="Times New Roman" w:cs="Times New Roman"/>
        </w:rPr>
        <w:t>)</w:t>
      </w:r>
      <w:r w:rsidRPr="00742C37">
        <w:rPr>
          <w:rFonts w:ascii="Times New Roman" w:hAnsi="Times New Roman" w:cs="Times New Roman"/>
        </w:rPr>
        <w:t xml:space="preserve"> leave out a key source of future college revenues: increasing the number of new students who choose to re-enroll at the college after high school because of </w:t>
      </w:r>
      <w:r w:rsidR="00146C5F">
        <w:rPr>
          <w:rFonts w:ascii="Times New Roman" w:hAnsi="Times New Roman" w:cs="Times New Roman"/>
        </w:rPr>
        <w:t>their DE experience</w:t>
      </w:r>
      <w:r w:rsidRPr="00742C37">
        <w:rPr>
          <w:rFonts w:ascii="Times New Roman" w:hAnsi="Times New Roman" w:cs="Times New Roman"/>
        </w:rPr>
        <w:t xml:space="preserve">. Findings from our DEEP research suggest that, when implemented well with a focus on high schools and students </w:t>
      </w:r>
      <w:r w:rsidR="00A51165">
        <w:rPr>
          <w:rFonts w:ascii="Times New Roman" w:hAnsi="Times New Roman" w:cs="Times New Roman"/>
        </w:rPr>
        <w:t>who</w:t>
      </w:r>
      <w:r w:rsidRPr="00742C37">
        <w:rPr>
          <w:rFonts w:ascii="Times New Roman" w:hAnsi="Times New Roman" w:cs="Times New Roman"/>
        </w:rPr>
        <w:t xml:space="preserve"> might not otherwise attend college, </w:t>
      </w:r>
      <w:r w:rsidR="00146C5F">
        <w:rPr>
          <w:rFonts w:ascii="Times New Roman" w:hAnsi="Times New Roman" w:cs="Times New Roman"/>
        </w:rPr>
        <w:t>DE</w:t>
      </w:r>
      <w:r w:rsidRPr="00742C37">
        <w:rPr>
          <w:rFonts w:ascii="Times New Roman" w:hAnsi="Times New Roman" w:cs="Times New Roman"/>
        </w:rPr>
        <w:t xml:space="preserve"> can grow the supply of future college students</w:t>
      </w:r>
      <w:r>
        <w:rPr>
          <w:rFonts w:ascii="Times New Roman" w:hAnsi="Times New Roman" w:cs="Times New Roman"/>
        </w:rPr>
        <w:t xml:space="preserve"> (</w:t>
      </w:r>
      <w:hyperlink r:id="rId10" w:history="1">
        <w:r w:rsidRPr="008532C5">
          <w:rPr>
            <w:rStyle w:val="Hyperlink"/>
            <w:rFonts w:ascii="Times New Roman" w:hAnsi="Times New Roman" w:cs="Times New Roman"/>
          </w:rPr>
          <w:t>Fink et al., 2023</w:t>
        </w:r>
      </w:hyperlink>
      <w:r>
        <w:rPr>
          <w:rFonts w:ascii="Times New Roman" w:hAnsi="Times New Roman" w:cs="Times New Roman"/>
        </w:rPr>
        <w:t>)</w:t>
      </w:r>
      <w:r w:rsidRPr="00742C37">
        <w:rPr>
          <w:rFonts w:ascii="Times New Roman" w:hAnsi="Times New Roman" w:cs="Times New Roman"/>
        </w:rPr>
        <w:t>.</w:t>
      </w:r>
    </w:p>
    <w:p w14:paraId="7D11DEBC" w14:textId="77777777" w:rsidR="00B95BC9" w:rsidRPr="00742C37" w:rsidRDefault="00B95BC9" w:rsidP="00B95BC9">
      <w:pPr>
        <w:pStyle w:val="Bul1Calib12"/>
        <w:numPr>
          <w:ilvl w:val="0"/>
          <w:numId w:val="0"/>
        </w:numPr>
        <w:spacing w:line="264" w:lineRule="auto"/>
        <w:rPr>
          <w:rFonts w:ascii="Times New Roman" w:hAnsi="Times New Roman" w:cs="Times New Roman"/>
        </w:rPr>
      </w:pPr>
    </w:p>
    <w:p w14:paraId="319AC444" w14:textId="7A367B32" w:rsidR="00B95BC9" w:rsidRDefault="00B8676C" w:rsidP="00B95BC9">
      <w:pPr>
        <w:pStyle w:val="Bul1Calib12"/>
        <w:numPr>
          <w:ilvl w:val="0"/>
          <w:numId w:val="0"/>
        </w:numPr>
        <w:spacing w:line="264" w:lineRule="auto"/>
        <w:rPr>
          <w:rFonts w:ascii="Times New Roman" w:hAnsi="Times New Roman" w:cs="Times New Roman"/>
        </w:rPr>
      </w:pPr>
      <w:r>
        <w:rPr>
          <w:rFonts w:ascii="Times New Roman" w:hAnsi="Times New Roman" w:cs="Times New Roman"/>
        </w:rPr>
        <w:t xml:space="preserve">Table </w:t>
      </w:r>
      <w:r w:rsidR="00146C5F">
        <w:rPr>
          <w:rFonts w:ascii="Times New Roman" w:hAnsi="Times New Roman" w:cs="Times New Roman"/>
        </w:rPr>
        <w:t>6</w:t>
      </w:r>
      <w:r>
        <w:rPr>
          <w:rFonts w:ascii="Times New Roman" w:hAnsi="Times New Roman" w:cs="Times New Roman"/>
        </w:rPr>
        <w:t xml:space="preserve"> presents a template for tracking key measures and projecting future revenues based on historical trends in the number </w:t>
      </w:r>
      <w:r w:rsidR="0006437C">
        <w:rPr>
          <w:rFonts w:ascii="Times New Roman" w:hAnsi="Times New Roman" w:cs="Times New Roman"/>
        </w:rPr>
        <w:t>of</w:t>
      </w:r>
      <w:r>
        <w:rPr>
          <w:rFonts w:ascii="Times New Roman" w:hAnsi="Times New Roman" w:cs="Times New Roman"/>
        </w:rPr>
        <w:t xml:space="preserve"> DE students continuing at the college after high school. </w:t>
      </w:r>
      <w:r w:rsidR="00872F6C">
        <w:rPr>
          <w:rFonts w:ascii="Times New Roman" w:hAnsi="Times New Roman" w:cs="Times New Roman"/>
        </w:rPr>
        <w:t>As shown in t</w:t>
      </w:r>
      <w:r>
        <w:rPr>
          <w:rFonts w:ascii="Times New Roman" w:hAnsi="Times New Roman" w:cs="Times New Roman"/>
        </w:rPr>
        <w:t>he</w:t>
      </w:r>
      <w:r w:rsidR="00872F6C">
        <w:rPr>
          <w:rFonts w:ascii="Times New Roman" w:hAnsi="Times New Roman" w:cs="Times New Roman"/>
        </w:rPr>
        <w:t xml:space="preserve"> example</w:t>
      </w:r>
      <w:r>
        <w:rPr>
          <w:rFonts w:ascii="Times New Roman" w:hAnsi="Times New Roman" w:cs="Times New Roman"/>
        </w:rPr>
        <w:t xml:space="preserve"> </w:t>
      </w:r>
      <w:r w:rsidR="0006437C">
        <w:rPr>
          <w:rFonts w:ascii="Times New Roman" w:hAnsi="Times New Roman" w:cs="Times New Roman"/>
        </w:rPr>
        <w:t xml:space="preserve">template </w:t>
      </w:r>
      <w:r>
        <w:rPr>
          <w:rFonts w:ascii="Times New Roman" w:hAnsi="Times New Roman" w:cs="Times New Roman"/>
        </w:rPr>
        <w:t xml:space="preserve">Table </w:t>
      </w:r>
      <w:r w:rsidR="00795756">
        <w:rPr>
          <w:rFonts w:ascii="Times New Roman" w:hAnsi="Times New Roman" w:cs="Times New Roman"/>
        </w:rPr>
        <w:t>6</w:t>
      </w:r>
      <w:r>
        <w:rPr>
          <w:rFonts w:ascii="Times New Roman" w:hAnsi="Times New Roman" w:cs="Times New Roman"/>
        </w:rPr>
        <w:t xml:space="preserve">, data </w:t>
      </w:r>
      <w:r w:rsidR="00872F6C">
        <w:rPr>
          <w:rFonts w:ascii="Times New Roman" w:hAnsi="Times New Roman" w:cs="Times New Roman"/>
        </w:rPr>
        <w:t xml:space="preserve">should be </w:t>
      </w:r>
      <w:r w:rsidR="0006437C">
        <w:rPr>
          <w:rFonts w:ascii="Times New Roman" w:hAnsi="Times New Roman" w:cs="Times New Roman"/>
        </w:rPr>
        <w:t xml:space="preserve">reported </w:t>
      </w:r>
      <w:r>
        <w:rPr>
          <w:rFonts w:ascii="Times New Roman" w:hAnsi="Times New Roman" w:cs="Times New Roman"/>
        </w:rPr>
        <w:t xml:space="preserve">from historical cohorts of students graduating high school in 2022 and 2023, and future </w:t>
      </w:r>
      <w:r w:rsidR="0006437C">
        <w:rPr>
          <w:rFonts w:ascii="Times New Roman" w:hAnsi="Times New Roman" w:cs="Times New Roman"/>
        </w:rPr>
        <w:t xml:space="preserve">tuition and fee </w:t>
      </w:r>
      <w:r>
        <w:rPr>
          <w:rFonts w:ascii="Times New Roman" w:hAnsi="Times New Roman" w:cs="Times New Roman"/>
        </w:rPr>
        <w:t xml:space="preserve">revenue in students’ </w:t>
      </w:r>
      <w:r>
        <w:rPr>
          <w:rFonts w:ascii="Times New Roman" w:hAnsi="Times New Roman" w:cs="Times New Roman"/>
        </w:rPr>
        <w:lastRenderedPageBreak/>
        <w:t xml:space="preserve">first year at the college after high school </w:t>
      </w:r>
      <w:r w:rsidR="00795756">
        <w:rPr>
          <w:rFonts w:ascii="Times New Roman" w:hAnsi="Times New Roman" w:cs="Times New Roman"/>
        </w:rPr>
        <w:t>are</w:t>
      </w:r>
      <w:r>
        <w:rPr>
          <w:rFonts w:ascii="Times New Roman" w:hAnsi="Times New Roman" w:cs="Times New Roman"/>
        </w:rPr>
        <w:t xml:space="preserve"> projected for high school graduates </w:t>
      </w:r>
      <w:r w:rsidR="00872F6C">
        <w:rPr>
          <w:rFonts w:ascii="Times New Roman" w:hAnsi="Times New Roman" w:cs="Times New Roman"/>
        </w:rPr>
        <w:t>from</w:t>
      </w:r>
      <w:r>
        <w:rPr>
          <w:rFonts w:ascii="Times New Roman" w:hAnsi="Times New Roman" w:cs="Times New Roman"/>
        </w:rPr>
        <w:t xml:space="preserve"> 2024 to 2029.</w:t>
      </w:r>
    </w:p>
    <w:p w14:paraId="17BAB116" w14:textId="77777777" w:rsidR="008A6142" w:rsidRPr="00742C37" w:rsidRDefault="008A6142" w:rsidP="008A6142">
      <w:pPr>
        <w:pStyle w:val="Bul1Calib12"/>
        <w:numPr>
          <w:ilvl w:val="0"/>
          <w:numId w:val="0"/>
        </w:numPr>
        <w:spacing w:line="264" w:lineRule="auto"/>
        <w:rPr>
          <w:rFonts w:ascii="Times New Roman" w:hAnsi="Times New Roman" w:cs="Times New Roman"/>
        </w:rPr>
      </w:pPr>
    </w:p>
    <w:p w14:paraId="5DA5C2E1" w14:textId="4269271B" w:rsidR="008A6142" w:rsidRDefault="00BB29D1" w:rsidP="003F2B72">
      <w:pPr>
        <w:pStyle w:val="Bul1Calib12"/>
        <w:numPr>
          <w:ilvl w:val="0"/>
          <w:numId w:val="0"/>
        </w:numPr>
        <w:spacing w:line="264" w:lineRule="auto"/>
        <w:rPr>
          <w:rFonts w:ascii="Times New Roman" w:hAnsi="Times New Roman" w:cs="Times New Roman"/>
        </w:rPr>
      </w:pPr>
      <w:r>
        <w:rPr>
          <w:rFonts w:ascii="Times New Roman" w:hAnsi="Times New Roman" w:cs="Times New Roman"/>
        </w:rPr>
        <w:t>First, college leaders should track t</w:t>
      </w:r>
      <w:r w:rsidR="008A6142" w:rsidRPr="00742C37">
        <w:rPr>
          <w:rFonts w:ascii="Times New Roman" w:hAnsi="Times New Roman" w:cs="Times New Roman"/>
        </w:rPr>
        <w:t xml:space="preserve">he number and percent of </w:t>
      </w:r>
      <w:r w:rsidR="00795756">
        <w:rPr>
          <w:rFonts w:ascii="Times New Roman" w:hAnsi="Times New Roman" w:cs="Times New Roman"/>
        </w:rPr>
        <w:t>DE</w:t>
      </w:r>
      <w:r w:rsidR="008A6142" w:rsidRPr="00742C37">
        <w:rPr>
          <w:rFonts w:ascii="Times New Roman" w:hAnsi="Times New Roman" w:cs="Times New Roman"/>
        </w:rPr>
        <w:t xml:space="preserve"> students who re-enroll at the college in the first year after high school</w:t>
      </w:r>
      <w:r w:rsidR="00B8676C">
        <w:rPr>
          <w:rFonts w:ascii="Times New Roman" w:hAnsi="Times New Roman" w:cs="Times New Roman"/>
        </w:rPr>
        <w:t xml:space="preserve"> (Table </w:t>
      </w:r>
      <w:r w:rsidR="00795756">
        <w:rPr>
          <w:rFonts w:ascii="Times New Roman" w:hAnsi="Times New Roman" w:cs="Times New Roman"/>
        </w:rPr>
        <w:t>6</w:t>
      </w:r>
      <w:r w:rsidR="00B8676C">
        <w:rPr>
          <w:rFonts w:ascii="Times New Roman" w:hAnsi="Times New Roman" w:cs="Times New Roman"/>
        </w:rPr>
        <w:t xml:space="preserve">, columns </w:t>
      </w:r>
      <w:r w:rsidR="00297610">
        <w:rPr>
          <w:rFonts w:ascii="Times New Roman" w:hAnsi="Times New Roman" w:cs="Times New Roman"/>
        </w:rPr>
        <w:t>[</w:t>
      </w:r>
      <w:r w:rsidR="00DD66B6">
        <w:rPr>
          <w:rFonts w:ascii="Times New Roman" w:hAnsi="Times New Roman" w:cs="Times New Roman"/>
        </w:rPr>
        <w:t>e</w:t>
      </w:r>
      <w:r w:rsidR="00297610">
        <w:rPr>
          <w:rFonts w:ascii="Times New Roman" w:hAnsi="Times New Roman" w:cs="Times New Roman"/>
        </w:rPr>
        <w:t>]</w:t>
      </w:r>
      <w:r w:rsidR="00B8676C">
        <w:rPr>
          <w:rFonts w:ascii="Times New Roman" w:hAnsi="Times New Roman" w:cs="Times New Roman"/>
        </w:rPr>
        <w:t xml:space="preserve"> and </w:t>
      </w:r>
      <w:r w:rsidR="00297610">
        <w:rPr>
          <w:rFonts w:ascii="Times New Roman" w:hAnsi="Times New Roman" w:cs="Times New Roman"/>
        </w:rPr>
        <w:t>[</w:t>
      </w:r>
      <w:r w:rsidR="00DD66B6">
        <w:rPr>
          <w:rFonts w:ascii="Times New Roman" w:hAnsi="Times New Roman" w:cs="Times New Roman"/>
        </w:rPr>
        <w:t>d</w:t>
      </w:r>
      <w:r w:rsidR="00297610">
        <w:rPr>
          <w:rFonts w:ascii="Times New Roman" w:hAnsi="Times New Roman" w:cs="Times New Roman"/>
        </w:rPr>
        <w:t>]</w:t>
      </w:r>
      <w:r w:rsidR="00B8676C">
        <w:rPr>
          <w:rFonts w:ascii="Times New Roman" w:hAnsi="Times New Roman" w:cs="Times New Roman"/>
        </w:rPr>
        <w:t>, respectively)</w:t>
      </w:r>
      <w:r w:rsidR="008A6142" w:rsidRPr="00742C37">
        <w:rPr>
          <w:rFonts w:ascii="Times New Roman" w:hAnsi="Times New Roman" w:cs="Times New Roman"/>
        </w:rPr>
        <w:t>. These datapoints can help project future revenues to justify investments in scaling DEEP practices</w:t>
      </w:r>
      <w:r w:rsidR="008A6142">
        <w:rPr>
          <w:rFonts w:ascii="Times New Roman" w:hAnsi="Times New Roman" w:cs="Times New Roman"/>
        </w:rPr>
        <w:t xml:space="preserve"> by projecting downstream revenue from increasing enrollments among former DE students after high school. </w:t>
      </w:r>
      <w:r w:rsidR="008A6142" w:rsidRPr="00742C37">
        <w:rPr>
          <w:rFonts w:ascii="Times New Roman" w:hAnsi="Times New Roman" w:cs="Times New Roman"/>
        </w:rPr>
        <w:t xml:space="preserve">Tracking the actual number of students re-enrolling </w:t>
      </w:r>
      <w:r w:rsidR="008A6142">
        <w:rPr>
          <w:rFonts w:ascii="Times New Roman" w:hAnsi="Times New Roman" w:cs="Times New Roman"/>
        </w:rPr>
        <w:t xml:space="preserve">at the college after high school </w:t>
      </w:r>
      <w:r w:rsidR="008A6142" w:rsidRPr="00742C37">
        <w:rPr>
          <w:rFonts w:ascii="Times New Roman" w:hAnsi="Times New Roman" w:cs="Times New Roman"/>
        </w:rPr>
        <w:t xml:space="preserve">is as important as </w:t>
      </w:r>
      <w:r w:rsidR="00795756">
        <w:rPr>
          <w:rFonts w:ascii="Times New Roman" w:hAnsi="Times New Roman" w:cs="Times New Roman"/>
        </w:rPr>
        <w:t xml:space="preserve">tracking </w:t>
      </w:r>
      <w:r w:rsidR="008A6142" w:rsidRPr="00742C37">
        <w:rPr>
          <w:rFonts w:ascii="Times New Roman" w:hAnsi="Times New Roman" w:cs="Times New Roman"/>
        </w:rPr>
        <w:t>the percent who re-enroll</w:t>
      </w:r>
      <w:r w:rsidR="008A6142">
        <w:rPr>
          <w:rFonts w:ascii="Times New Roman" w:hAnsi="Times New Roman" w:cs="Times New Roman"/>
        </w:rPr>
        <w:t xml:space="preserve"> given that at many colleges the number of DE students is increasing</w:t>
      </w:r>
      <w:r w:rsidR="00795756">
        <w:rPr>
          <w:rFonts w:ascii="Times New Roman" w:hAnsi="Times New Roman" w:cs="Times New Roman"/>
        </w:rPr>
        <w:t>,</w:t>
      </w:r>
      <w:r w:rsidR="008A6142">
        <w:rPr>
          <w:rFonts w:ascii="Times New Roman" w:hAnsi="Times New Roman" w:cs="Times New Roman"/>
        </w:rPr>
        <w:t xml:space="preserve"> making even steady re-enrollment rates a net positive for downstream revenue.</w:t>
      </w:r>
      <w:r w:rsidR="008A6142" w:rsidRPr="00B35C7D">
        <w:rPr>
          <w:rFonts w:ascii="Times New Roman" w:hAnsi="Times New Roman" w:cs="Times New Roman"/>
        </w:rPr>
        <w:t xml:space="preserve"> </w:t>
      </w:r>
      <w:r w:rsidR="008A6142" w:rsidRPr="00742C37">
        <w:rPr>
          <w:rFonts w:ascii="Times New Roman" w:hAnsi="Times New Roman" w:cs="Times New Roman"/>
        </w:rPr>
        <w:t xml:space="preserve">For instance, if </w:t>
      </w:r>
      <w:r w:rsidR="008A6142">
        <w:rPr>
          <w:rFonts w:ascii="Times New Roman" w:hAnsi="Times New Roman" w:cs="Times New Roman"/>
        </w:rPr>
        <w:t>re-enrollment</w:t>
      </w:r>
      <w:r w:rsidR="008A6142" w:rsidRPr="00742C37">
        <w:rPr>
          <w:rFonts w:ascii="Times New Roman" w:hAnsi="Times New Roman" w:cs="Times New Roman"/>
        </w:rPr>
        <w:t xml:space="preserve"> rates are 20% and </w:t>
      </w:r>
      <w:r w:rsidR="00795756">
        <w:rPr>
          <w:rFonts w:ascii="Times New Roman" w:hAnsi="Times New Roman" w:cs="Times New Roman"/>
        </w:rPr>
        <w:t>DE</w:t>
      </w:r>
      <w:r w:rsidR="008A6142" w:rsidRPr="00742C37">
        <w:rPr>
          <w:rFonts w:ascii="Times New Roman" w:hAnsi="Times New Roman" w:cs="Times New Roman"/>
        </w:rPr>
        <w:t xml:space="preserve"> grows by 10%, the number of DE students enrolling in the college after high school could be expected to grow by 2 percent (20% of the 10% growth).</w:t>
      </w:r>
    </w:p>
    <w:p w14:paraId="3B3221FB" w14:textId="77777777" w:rsidR="008A6142" w:rsidRPr="00742C37" w:rsidRDefault="008A6142" w:rsidP="003F2B72">
      <w:pPr>
        <w:pStyle w:val="Bul1Calib12"/>
        <w:numPr>
          <w:ilvl w:val="0"/>
          <w:numId w:val="0"/>
        </w:numPr>
        <w:spacing w:line="264" w:lineRule="auto"/>
        <w:ind w:left="1080"/>
        <w:rPr>
          <w:rFonts w:ascii="Times New Roman" w:hAnsi="Times New Roman" w:cs="Times New Roman"/>
        </w:rPr>
      </w:pPr>
    </w:p>
    <w:p w14:paraId="530AAD86" w14:textId="77777777" w:rsidR="008532C5" w:rsidRDefault="00BB29D1" w:rsidP="003F2B72">
      <w:pPr>
        <w:pStyle w:val="Bul1Calib12"/>
        <w:numPr>
          <w:ilvl w:val="0"/>
          <w:numId w:val="0"/>
        </w:numPr>
        <w:spacing w:line="264" w:lineRule="auto"/>
        <w:rPr>
          <w:rFonts w:ascii="Times New Roman" w:hAnsi="Times New Roman" w:cs="Times New Roman"/>
        </w:rPr>
      </w:pPr>
      <w:r>
        <w:rPr>
          <w:rFonts w:ascii="Times New Roman" w:hAnsi="Times New Roman" w:cs="Times New Roman"/>
        </w:rPr>
        <w:t>Second, college leaders should track t</w:t>
      </w:r>
      <w:r w:rsidR="008A6142" w:rsidRPr="00742C37">
        <w:rPr>
          <w:rFonts w:ascii="Times New Roman" w:hAnsi="Times New Roman" w:cs="Times New Roman"/>
        </w:rPr>
        <w:t xml:space="preserve">he credit load </w:t>
      </w:r>
      <w:r>
        <w:rPr>
          <w:rFonts w:ascii="Times New Roman" w:hAnsi="Times New Roman" w:cs="Times New Roman"/>
        </w:rPr>
        <w:t xml:space="preserve">and </w:t>
      </w:r>
      <w:r w:rsidR="00F9658A">
        <w:rPr>
          <w:rFonts w:ascii="Times New Roman" w:hAnsi="Times New Roman" w:cs="Times New Roman"/>
        </w:rPr>
        <w:t xml:space="preserve">tuition and fee </w:t>
      </w:r>
      <w:r>
        <w:rPr>
          <w:rFonts w:ascii="Times New Roman" w:hAnsi="Times New Roman" w:cs="Times New Roman"/>
        </w:rPr>
        <w:t xml:space="preserve">revenues </w:t>
      </w:r>
      <w:r w:rsidR="008A6142" w:rsidRPr="00742C37">
        <w:rPr>
          <w:rFonts w:ascii="Times New Roman" w:hAnsi="Times New Roman" w:cs="Times New Roman"/>
        </w:rPr>
        <w:t xml:space="preserve">of </w:t>
      </w:r>
      <w:r>
        <w:rPr>
          <w:rFonts w:ascii="Times New Roman" w:hAnsi="Times New Roman" w:cs="Times New Roman"/>
        </w:rPr>
        <w:t xml:space="preserve">returning </w:t>
      </w:r>
      <w:r w:rsidR="00795756">
        <w:rPr>
          <w:rFonts w:ascii="Times New Roman" w:hAnsi="Times New Roman" w:cs="Times New Roman"/>
        </w:rPr>
        <w:t>DE</w:t>
      </w:r>
      <w:r w:rsidR="008A6142" w:rsidRPr="00742C37">
        <w:rPr>
          <w:rFonts w:ascii="Times New Roman" w:hAnsi="Times New Roman" w:cs="Times New Roman"/>
        </w:rPr>
        <w:t xml:space="preserve"> students in the first year after high school</w:t>
      </w:r>
      <w:r w:rsidR="00B8676C">
        <w:rPr>
          <w:rFonts w:ascii="Times New Roman" w:hAnsi="Times New Roman" w:cs="Times New Roman"/>
        </w:rPr>
        <w:t xml:space="preserve"> (Table </w:t>
      </w:r>
      <w:r w:rsidR="00795756">
        <w:rPr>
          <w:rFonts w:ascii="Times New Roman" w:hAnsi="Times New Roman" w:cs="Times New Roman"/>
        </w:rPr>
        <w:t>6</w:t>
      </w:r>
      <w:r w:rsidR="00B8676C">
        <w:rPr>
          <w:rFonts w:ascii="Times New Roman" w:hAnsi="Times New Roman" w:cs="Times New Roman"/>
        </w:rPr>
        <w:t xml:space="preserve">, </w:t>
      </w:r>
      <w:r w:rsidR="008532C5">
        <w:rPr>
          <w:rFonts w:ascii="Times New Roman" w:hAnsi="Times New Roman" w:cs="Times New Roman"/>
        </w:rPr>
        <w:t xml:space="preserve">next page, </w:t>
      </w:r>
      <w:r w:rsidR="00B8676C">
        <w:rPr>
          <w:rFonts w:ascii="Times New Roman" w:hAnsi="Times New Roman" w:cs="Times New Roman"/>
        </w:rPr>
        <w:t xml:space="preserve">columns </w:t>
      </w:r>
      <w:r w:rsidR="00297610">
        <w:rPr>
          <w:rFonts w:ascii="Times New Roman" w:hAnsi="Times New Roman" w:cs="Times New Roman"/>
        </w:rPr>
        <w:t>[</w:t>
      </w:r>
      <w:r w:rsidR="00B8676C">
        <w:rPr>
          <w:rFonts w:ascii="Times New Roman" w:hAnsi="Times New Roman" w:cs="Times New Roman"/>
        </w:rPr>
        <w:t>f</w:t>
      </w:r>
      <w:r w:rsidR="00297610">
        <w:rPr>
          <w:rFonts w:ascii="Times New Roman" w:hAnsi="Times New Roman" w:cs="Times New Roman"/>
        </w:rPr>
        <w:t>]</w:t>
      </w:r>
      <w:r w:rsidR="00B8676C">
        <w:rPr>
          <w:rFonts w:ascii="Times New Roman" w:hAnsi="Times New Roman" w:cs="Times New Roman"/>
        </w:rPr>
        <w:t xml:space="preserve"> and </w:t>
      </w:r>
      <w:r w:rsidR="00297610">
        <w:rPr>
          <w:rFonts w:ascii="Times New Roman" w:hAnsi="Times New Roman" w:cs="Times New Roman"/>
        </w:rPr>
        <w:t>[</w:t>
      </w:r>
      <w:r w:rsidR="00B8676C">
        <w:rPr>
          <w:rFonts w:ascii="Times New Roman" w:hAnsi="Times New Roman" w:cs="Times New Roman"/>
        </w:rPr>
        <w:t>g</w:t>
      </w:r>
      <w:r w:rsidR="00297610">
        <w:rPr>
          <w:rFonts w:ascii="Times New Roman" w:hAnsi="Times New Roman" w:cs="Times New Roman"/>
        </w:rPr>
        <w:t>]</w:t>
      </w:r>
      <w:r w:rsidR="00B8676C">
        <w:rPr>
          <w:rFonts w:ascii="Times New Roman" w:hAnsi="Times New Roman" w:cs="Times New Roman"/>
        </w:rPr>
        <w:t xml:space="preserve">, respectively). </w:t>
      </w:r>
      <w:r w:rsidR="008A6142" w:rsidRPr="00742C37">
        <w:rPr>
          <w:rFonts w:ascii="Times New Roman" w:hAnsi="Times New Roman" w:cs="Times New Roman"/>
        </w:rPr>
        <w:t xml:space="preserve">Students entering community colleges with prior </w:t>
      </w:r>
      <w:r w:rsidR="00795756">
        <w:rPr>
          <w:rFonts w:ascii="Times New Roman" w:hAnsi="Times New Roman" w:cs="Times New Roman"/>
        </w:rPr>
        <w:t>DE</w:t>
      </w:r>
      <w:r w:rsidR="008A6142" w:rsidRPr="00742C37">
        <w:rPr>
          <w:rFonts w:ascii="Times New Roman" w:hAnsi="Times New Roman" w:cs="Times New Roman"/>
        </w:rPr>
        <w:t xml:space="preserve"> experience have stronger momentum, retention, and completion rates, generating downstream benefits beyond the initial enrollment itself. Tracking the </w:t>
      </w:r>
      <w:r w:rsidR="00F9658A">
        <w:rPr>
          <w:rFonts w:ascii="Times New Roman" w:hAnsi="Times New Roman" w:cs="Times New Roman"/>
        </w:rPr>
        <w:t xml:space="preserve">number of credits taken by </w:t>
      </w:r>
      <w:r w:rsidR="008A6142" w:rsidRPr="00742C37">
        <w:rPr>
          <w:rFonts w:ascii="Times New Roman" w:hAnsi="Times New Roman" w:cs="Times New Roman"/>
        </w:rPr>
        <w:t>students who re-enroll at the college after high school helps to project expected revenue surpluses from increasing re-enrollment among DE students after high school.</w:t>
      </w:r>
    </w:p>
    <w:p w14:paraId="16559563" w14:textId="1E62E57D" w:rsidR="008A6142" w:rsidRDefault="008A6142" w:rsidP="003F2B72">
      <w:pPr>
        <w:pStyle w:val="Bul1Calib12"/>
        <w:numPr>
          <w:ilvl w:val="0"/>
          <w:numId w:val="0"/>
        </w:numPr>
        <w:spacing w:line="264" w:lineRule="auto"/>
        <w:rPr>
          <w:rFonts w:ascii="Times New Roman" w:hAnsi="Times New Roman" w:cs="Times New Roman"/>
        </w:rPr>
      </w:pPr>
      <w:r w:rsidRPr="00742C37">
        <w:rPr>
          <w:rFonts w:ascii="Times New Roman" w:hAnsi="Times New Roman" w:cs="Times New Roman"/>
        </w:rPr>
        <w:t xml:space="preserve"> </w:t>
      </w:r>
    </w:p>
    <w:p w14:paraId="2D187590" w14:textId="10BB84BE" w:rsidR="008532C5" w:rsidRDefault="008532C5" w:rsidP="008532C5">
      <w:pPr>
        <w:pStyle w:val="Bul1Calib12"/>
        <w:numPr>
          <w:ilvl w:val="0"/>
          <w:numId w:val="0"/>
        </w:numPr>
        <w:spacing w:line="264" w:lineRule="auto"/>
        <w:rPr>
          <w:rFonts w:ascii="Times New Roman" w:hAnsi="Times New Roman" w:cs="Times New Roman"/>
        </w:rPr>
      </w:pPr>
      <w:r>
        <w:rPr>
          <w:rFonts w:ascii="Times New Roman" w:hAnsi="Times New Roman" w:cs="Times New Roman"/>
        </w:rPr>
        <w:t>Finally, while not included in Table 6, another useful metric to track in estimating projected revenues from increased DE student enrollment after high school is t</w:t>
      </w:r>
      <w:r w:rsidRPr="00A84F59">
        <w:rPr>
          <w:rFonts w:ascii="Times New Roman" w:hAnsi="Times New Roman" w:cs="Times New Roman"/>
        </w:rPr>
        <w:t xml:space="preserve">he number of </w:t>
      </w:r>
      <w:r>
        <w:rPr>
          <w:rFonts w:ascii="Times New Roman" w:hAnsi="Times New Roman" w:cs="Times New Roman"/>
        </w:rPr>
        <w:t xml:space="preserve">DE </w:t>
      </w:r>
      <w:r w:rsidRPr="00A84F59">
        <w:rPr>
          <w:rFonts w:ascii="Times New Roman" w:hAnsi="Times New Roman" w:cs="Times New Roman"/>
        </w:rPr>
        <w:t xml:space="preserve">students </w:t>
      </w:r>
      <w:r w:rsidRPr="003F2B72">
        <w:rPr>
          <w:rFonts w:ascii="Times New Roman" w:hAnsi="Times New Roman" w:cs="Times New Roman"/>
          <w:b/>
          <w:bCs/>
          <w:i/>
          <w:iCs/>
        </w:rPr>
        <w:t>who do not enroll</w:t>
      </w:r>
      <w:r w:rsidRPr="00A84F59">
        <w:rPr>
          <w:rFonts w:ascii="Times New Roman" w:hAnsi="Times New Roman" w:cs="Times New Roman"/>
        </w:rPr>
        <w:t xml:space="preserve"> at any postsecondary institution after high school.</w:t>
      </w:r>
      <w:r w:rsidRPr="00A84F59">
        <w:t xml:space="preserve"> </w:t>
      </w:r>
      <w:r w:rsidRPr="00A84F59">
        <w:rPr>
          <w:rFonts w:ascii="Times New Roman" w:hAnsi="Times New Roman" w:cs="Times New Roman"/>
        </w:rPr>
        <w:t xml:space="preserve">These data are available to colleges via the National Student Clearinghouse. Knowing </w:t>
      </w:r>
      <w:r>
        <w:rPr>
          <w:rFonts w:ascii="Times New Roman" w:hAnsi="Times New Roman" w:cs="Times New Roman"/>
        </w:rPr>
        <w:t xml:space="preserve">more about the characteristics of students who </w:t>
      </w:r>
      <w:r w:rsidRPr="00A84F59">
        <w:rPr>
          <w:rFonts w:ascii="Times New Roman" w:hAnsi="Times New Roman" w:cs="Times New Roman"/>
        </w:rPr>
        <w:t xml:space="preserve">participated in </w:t>
      </w:r>
      <w:r>
        <w:rPr>
          <w:rFonts w:ascii="Times New Roman" w:hAnsi="Times New Roman" w:cs="Times New Roman"/>
        </w:rPr>
        <w:t xml:space="preserve">DE </w:t>
      </w:r>
      <w:r w:rsidRPr="00A84F59">
        <w:rPr>
          <w:rFonts w:ascii="Times New Roman" w:hAnsi="Times New Roman" w:cs="Times New Roman"/>
        </w:rPr>
        <w:t>but did not continue in college after high school can help colleges prioritize</w:t>
      </w:r>
      <w:r>
        <w:rPr>
          <w:rFonts w:ascii="Times New Roman" w:hAnsi="Times New Roman" w:cs="Times New Roman"/>
        </w:rPr>
        <w:t xml:space="preserve"> outreach and program improvement efforts with specific high schools in their service area.</w:t>
      </w:r>
      <w:r w:rsidRPr="00A84F59">
        <w:rPr>
          <w:rFonts w:ascii="Times New Roman" w:hAnsi="Times New Roman" w:cs="Times New Roman"/>
        </w:rPr>
        <w:t xml:space="preserve"> </w:t>
      </w:r>
      <w:r>
        <w:rPr>
          <w:rFonts w:ascii="Times New Roman" w:hAnsi="Times New Roman" w:cs="Times New Roman"/>
        </w:rPr>
        <w:t>And by doing so, colleges can work to increase the number of students who re-enroll at their college after high school (column [e]) and the credit loads (column [f]) and resulting revenues (column [g]).</w:t>
      </w:r>
    </w:p>
    <w:p w14:paraId="63DCEA61" w14:textId="77777777" w:rsidR="008532C5" w:rsidRDefault="008532C5" w:rsidP="003F2B72">
      <w:pPr>
        <w:pStyle w:val="Bul1Calib12"/>
        <w:numPr>
          <w:ilvl w:val="0"/>
          <w:numId w:val="0"/>
        </w:numPr>
        <w:spacing w:line="264" w:lineRule="auto"/>
        <w:rPr>
          <w:rFonts w:ascii="Times New Roman" w:hAnsi="Times New Roman" w:cs="Times New Roman"/>
        </w:rPr>
      </w:pPr>
    </w:p>
    <w:p w14:paraId="00A2F536" w14:textId="77777777" w:rsidR="008532C5" w:rsidRDefault="008532C5" w:rsidP="008532C5">
      <w:pPr>
        <w:pStyle w:val="Bul1Calib12"/>
        <w:numPr>
          <w:ilvl w:val="0"/>
          <w:numId w:val="0"/>
        </w:numPr>
        <w:spacing w:line="264" w:lineRule="auto"/>
        <w:rPr>
          <w:rFonts w:ascii="Times New Roman" w:hAnsi="Times New Roman" w:cs="Times New Roman"/>
        </w:rPr>
      </w:pPr>
      <w:r w:rsidRPr="00742C37">
        <w:rPr>
          <w:rFonts w:ascii="Times New Roman" w:hAnsi="Times New Roman" w:cs="Times New Roman"/>
        </w:rPr>
        <w:t xml:space="preserve">College leaders should track </w:t>
      </w:r>
      <w:r>
        <w:rPr>
          <w:rFonts w:ascii="Times New Roman" w:hAnsi="Times New Roman" w:cs="Times New Roman"/>
        </w:rPr>
        <w:t xml:space="preserve">re-enrollment rates among DE students </w:t>
      </w:r>
      <w:r w:rsidRPr="00742C37">
        <w:rPr>
          <w:rFonts w:ascii="Times New Roman" w:hAnsi="Times New Roman" w:cs="Times New Roman"/>
        </w:rPr>
        <w:t>year-over-year</w:t>
      </w:r>
      <w:r>
        <w:rPr>
          <w:rFonts w:ascii="Times New Roman" w:hAnsi="Times New Roman" w:cs="Times New Roman"/>
        </w:rPr>
        <w:t>, which</w:t>
      </w:r>
      <w:r w:rsidRPr="00742C37">
        <w:rPr>
          <w:rFonts w:ascii="Times New Roman" w:hAnsi="Times New Roman" w:cs="Times New Roman"/>
        </w:rPr>
        <w:t xml:space="preserve"> they will find more actionable when disaggregated by high school partnership, student demographics, and other features describing the type of</w:t>
      </w:r>
      <w:r>
        <w:rPr>
          <w:rFonts w:ascii="Times New Roman" w:hAnsi="Times New Roman" w:cs="Times New Roman"/>
        </w:rPr>
        <w:t xml:space="preserve"> DE</w:t>
      </w:r>
      <w:r w:rsidRPr="00742C37">
        <w:rPr>
          <w:rFonts w:ascii="Times New Roman" w:hAnsi="Times New Roman" w:cs="Times New Roman"/>
        </w:rPr>
        <w:t xml:space="preserve"> program (e.g., Early College High School participants, CTE dual enrollment coursetakers, etc.). Together these data can help college leaders understand the </w:t>
      </w:r>
      <w:r>
        <w:rPr>
          <w:rFonts w:ascii="Times New Roman" w:hAnsi="Times New Roman" w:cs="Times New Roman"/>
        </w:rPr>
        <w:t>current and projected</w:t>
      </w:r>
      <w:r w:rsidRPr="00742C37">
        <w:rPr>
          <w:rFonts w:ascii="Times New Roman" w:hAnsi="Times New Roman" w:cs="Times New Roman"/>
        </w:rPr>
        <w:t xml:space="preserve"> revenue generated by </w:t>
      </w:r>
      <w:r>
        <w:rPr>
          <w:rFonts w:ascii="Times New Roman" w:hAnsi="Times New Roman" w:cs="Times New Roman"/>
        </w:rPr>
        <w:t>DE</w:t>
      </w:r>
      <w:r w:rsidRPr="00742C37">
        <w:rPr>
          <w:rFonts w:ascii="Times New Roman" w:hAnsi="Times New Roman" w:cs="Times New Roman"/>
        </w:rPr>
        <w:t xml:space="preserve"> students </w:t>
      </w:r>
      <w:r>
        <w:rPr>
          <w:rFonts w:ascii="Times New Roman" w:hAnsi="Times New Roman" w:cs="Times New Roman"/>
        </w:rPr>
        <w:t xml:space="preserve">who re-enroll at the college </w:t>
      </w:r>
      <w:r w:rsidRPr="00742C37">
        <w:rPr>
          <w:rFonts w:ascii="Times New Roman" w:hAnsi="Times New Roman" w:cs="Times New Roman"/>
        </w:rPr>
        <w:t>in the first year after high school</w:t>
      </w:r>
      <w:r>
        <w:rPr>
          <w:rFonts w:ascii="Times New Roman" w:hAnsi="Times New Roman" w:cs="Times New Roman"/>
        </w:rPr>
        <w:t xml:space="preserve">. By quantifying expected future revenues, college leaders can better justify strategic investments in scaling DEEP practices. </w:t>
      </w:r>
    </w:p>
    <w:p w14:paraId="3F762821" w14:textId="77777777" w:rsidR="00B8676C" w:rsidRDefault="00B8676C" w:rsidP="00B95BC9">
      <w:pPr>
        <w:pStyle w:val="Bul1Calib12"/>
        <w:numPr>
          <w:ilvl w:val="0"/>
          <w:numId w:val="0"/>
        </w:numPr>
        <w:spacing w:line="264" w:lineRule="auto"/>
        <w:rPr>
          <w:rFonts w:ascii="Times New Roman" w:hAnsi="Times New Roman" w:cs="Times New Roman"/>
        </w:rPr>
      </w:pPr>
    </w:p>
    <w:p w14:paraId="1E8E492F" w14:textId="77777777" w:rsidR="008532C5" w:rsidRDefault="008532C5">
      <w:pPr>
        <w:spacing w:line="278" w:lineRule="auto"/>
        <w:rPr>
          <w:rFonts w:cstheme="minorHAnsi"/>
          <w:b/>
          <w:bCs/>
          <w:sz w:val="24"/>
          <w:szCs w:val="24"/>
        </w:rPr>
      </w:pPr>
      <w:r>
        <w:rPr>
          <w:rFonts w:cstheme="minorHAnsi"/>
          <w:b/>
          <w:bCs/>
        </w:rPr>
        <w:br w:type="page"/>
      </w:r>
    </w:p>
    <w:p w14:paraId="35770018" w14:textId="06A5B7F1" w:rsidR="008A6142" w:rsidRPr="000E42F3" w:rsidRDefault="008A6142" w:rsidP="006F0915">
      <w:pPr>
        <w:pStyle w:val="Bul1Calib12"/>
        <w:numPr>
          <w:ilvl w:val="0"/>
          <w:numId w:val="0"/>
        </w:numPr>
        <w:spacing w:after="120" w:line="264" w:lineRule="auto"/>
        <w:rPr>
          <w:rFonts w:cstheme="minorHAnsi"/>
          <w:b/>
          <w:bCs/>
        </w:rPr>
      </w:pPr>
      <w:r w:rsidRPr="000E42F3">
        <w:rPr>
          <w:rFonts w:cstheme="minorHAnsi"/>
          <w:b/>
          <w:bCs/>
        </w:rPr>
        <w:lastRenderedPageBreak/>
        <w:t xml:space="preserve">Table </w:t>
      </w:r>
      <w:r w:rsidR="00146C5F" w:rsidRPr="000E42F3">
        <w:rPr>
          <w:rFonts w:cstheme="minorHAnsi"/>
          <w:b/>
          <w:bCs/>
        </w:rPr>
        <w:t>6</w:t>
      </w:r>
      <w:r w:rsidRPr="000E42F3">
        <w:rPr>
          <w:rFonts w:cstheme="minorHAnsi"/>
          <w:b/>
          <w:bCs/>
        </w:rPr>
        <w:t xml:space="preserve">. Projecting Future Revenues </w:t>
      </w:r>
      <w:r w:rsidR="001B7B24" w:rsidRPr="000E42F3">
        <w:rPr>
          <w:rFonts w:cstheme="minorHAnsi"/>
          <w:b/>
          <w:bCs/>
        </w:rPr>
        <w:t>F</w:t>
      </w:r>
      <w:r w:rsidRPr="000E42F3">
        <w:rPr>
          <w:rFonts w:cstheme="minorHAnsi"/>
          <w:b/>
          <w:bCs/>
        </w:rPr>
        <w:t>rom Dual Enrollment Matriculation After H</w:t>
      </w:r>
      <w:r w:rsidR="00795756" w:rsidRPr="000E42F3">
        <w:rPr>
          <w:rFonts w:cstheme="minorHAnsi"/>
          <w:b/>
          <w:bCs/>
        </w:rPr>
        <w:t>igh School</w:t>
      </w:r>
      <w:r w:rsidRPr="000E42F3">
        <w:rPr>
          <w:rFonts w:cstheme="minorHAnsi"/>
          <w:b/>
          <w:bCs/>
        </w:rPr>
        <w:t xml:space="preserve"> </w:t>
      </w:r>
    </w:p>
    <w:tbl>
      <w:tblPr>
        <w:tblStyle w:val="TableGrid"/>
        <w:tblW w:w="9265" w:type="dxa"/>
        <w:tblLayout w:type="fixed"/>
        <w:tblLook w:val="04A0" w:firstRow="1" w:lastRow="0" w:firstColumn="1" w:lastColumn="0" w:noHBand="0" w:noVBand="1"/>
      </w:tblPr>
      <w:tblGrid>
        <w:gridCol w:w="1165"/>
        <w:gridCol w:w="1080"/>
        <w:gridCol w:w="1170"/>
        <w:gridCol w:w="1440"/>
        <w:gridCol w:w="1530"/>
        <w:gridCol w:w="1530"/>
        <w:gridCol w:w="1350"/>
      </w:tblGrid>
      <w:tr w:rsidR="00A84F59" w:rsidRPr="000E42F3" w14:paraId="67C92551" w14:textId="7E06783D" w:rsidTr="00D0029F">
        <w:trPr>
          <w:trHeight w:val="2006"/>
        </w:trPr>
        <w:tc>
          <w:tcPr>
            <w:tcW w:w="1165" w:type="dxa"/>
            <w:shd w:val="clear" w:color="auto" w:fill="DEEAF6" w:themeFill="accent5" w:themeFillTint="33"/>
          </w:tcPr>
          <w:p w14:paraId="0B498391" w14:textId="2FFD996A" w:rsidR="006F0915" w:rsidRDefault="00A84F59" w:rsidP="00D0029F">
            <w:pPr>
              <w:pStyle w:val="Bul1Calib12"/>
              <w:numPr>
                <w:ilvl w:val="0"/>
                <w:numId w:val="0"/>
              </w:numPr>
              <w:spacing w:line="264" w:lineRule="auto"/>
              <w:jc w:val="center"/>
              <w:rPr>
                <w:rFonts w:cstheme="minorHAnsi"/>
                <w:sz w:val="20"/>
                <w:szCs w:val="20"/>
              </w:rPr>
            </w:pPr>
            <w:r w:rsidRPr="000E42F3">
              <w:rPr>
                <w:rFonts w:cstheme="minorHAnsi"/>
                <w:b/>
                <w:bCs/>
                <w:sz w:val="20"/>
                <w:szCs w:val="20"/>
              </w:rPr>
              <w:t>(a)</w:t>
            </w:r>
          </w:p>
          <w:p w14:paraId="11B985B1" w14:textId="028389C9" w:rsidR="00A84F59" w:rsidRPr="000E42F3" w:rsidRDefault="00A84F59" w:rsidP="00A84F59">
            <w:pPr>
              <w:pStyle w:val="Bul1Calib12"/>
              <w:numPr>
                <w:ilvl w:val="0"/>
                <w:numId w:val="0"/>
              </w:numPr>
              <w:spacing w:line="264" w:lineRule="auto"/>
              <w:rPr>
                <w:rFonts w:cstheme="minorHAnsi"/>
                <w:sz w:val="20"/>
                <w:szCs w:val="20"/>
              </w:rPr>
            </w:pPr>
            <w:r w:rsidRPr="000E42F3">
              <w:rPr>
                <w:rFonts w:cstheme="minorHAnsi"/>
                <w:sz w:val="20"/>
                <w:szCs w:val="20"/>
              </w:rPr>
              <w:t>H</w:t>
            </w:r>
            <w:r w:rsidR="00795756" w:rsidRPr="000E42F3">
              <w:rPr>
                <w:rFonts w:cstheme="minorHAnsi"/>
                <w:sz w:val="20"/>
                <w:szCs w:val="20"/>
              </w:rPr>
              <w:t>igh school</w:t>
            </w:r>
            <w:r w:rsidRPr="000E42F3">
              <w:rPr>
                <w:rFonts w:cstheme="minorHAnsi"/>
                <w:sz w:val="20"/>
                <w:szCs w:val="20"/>
              </w:rPr>
              <w:t xml:space="preserve"> </w:t>
            </w:r>
            <w:r w:rsidR="00795756" w:rsidRPr="000E42F3">
              <w:rPr>
                <w:rFonts w:cstheme="minorHAnsi"/>
                <w:sz w:val="20"/>
                <w:szCs w:val="20"/>
              </w:rPr>
              <w:t>graduation y</w:t>
            </w:r>
            <w:r w:rsidRPr="000E42F3">
              <w:rPr>
                <w:rFonts w:cstheme="minorHAnsi"/>
                <w:sz w:val="20"/>
                <w:szCs w:val="20"/>
              </w:rPr>
              <w:t>ear</w:t>
            </w:r>
          </w:p>
        </w:tc>
        <w:tc>
          <w:tcPr>
            <w:tcW w:w="1080" w:type="dxa"/>
            <w:shd w:val="clear" w:color="auto" w:fill="DEEAF6" w:themeFill="accent5" w:themeFillTint="33"/>
          </w:tcPr>
          <w:p w14:paraId="2F408027" w14:textId="489708F8" w:rsidR="00A84F59" w:rsidRPr="000E42F3" w:rsidRDefault="00A84F59" w:rsidP="00D0029F">
            <w:pPr>
              <w:pStyle w:val="Bul1Calib12"/>
              <w:numPr>
                <w:ilvl w:val="0"/>
                <w:numId w:val="0"/>
              </w:numPr>
              <w:spacing w:line="264" w:lineRule="auto"/>
              <w:jc w:val="center"/>
              <w:rPr>
                <w:rFonts w:cstheme="minorHAnsi"/>
                <w:sz w:val="20"/>
                <w:szCs w:val="20"/>
              </w:rPr>
            </w:pPr>
            <w:r w:rsidRPr="000E42F3">
              <w:rPr>
                <w:rFonts w:cstheme="minorHAnsi"/>
                <w:b/>
                <w:bCs/>
                <w:sz w:val="20"/>
                <w:szCs w:val="20"/>
              </w:rPr>
              <w:t>(b)</w:t>
            </w:r>
            <w:r w:rsidRPr="000E42F3">
              <w:rPr>
                <w:rFonts w:cstheme="minorHAnsi"/>
                <w:sz w:val="20"/>
                <w:szCs w:val="20"/>
              </w:rPr>
              <w:t xml:space="preserve"> Observed/</w:t>
            </w:r>
          </w:p>
          <w:p w14:paraId="35364CD0" w14:textId="55E0942D" w:rsidR="00A84F59" w:rsidRPr="000E42F3" w:rsidRDefault="00795756" w:rsidP="00A84F59">
            <w:pPr>
              <w:pStyle w:val="Bul1Calib12"/>
              <w:numPr>
                <w:ilvl w:val="0"/>
                <w:numId w:val="0"/>
              </w:numPr>
              <w:spacing w:line="264" w:lineRule="auto"/>
              <w:rPr>
                <w:rFonts w:cstheme="minorHAnsi"/>
                <w:sz w:val="20"/>
                <w:szCs w:val="20"/>
              </w:rPr>
            </w:pPr>
            <w:r w:rsidRPr="000E42F3">
              <w:rPr>
                <w:rFonts w:cstheme="minorHAnsi"/>
                <w:sz w:val="20"/>
                <w:szCs w:val="20"/>
              </w:rPr>
              <w:t>p</w:t>
            </w:r>
            <w:r w:rsidR="00A84F59" w:rsidRPr="000E42F3">
              <w:rPr>
                <w:rFonts w:cstheme="minorHAnsi"/>
                <w:sz w:val="20"/>
                <w:szCs w:val="20"/>
              </w:rPr>
              <w:t>rojected</w:t>
            </w:r>
          </w:p>
        </w:tc>
        <w:tc>
          <w:tcPr>
            <w:tcW w:w="1170" w:type="dxa"/>
            <w:shd w:val="clear" w:color="auto" w:fill="DEEAF6" w:themeFill="accent5" w:themeFillTint="33"/>
          </w:tcPr>
          <w:p w14:paraId="750C52AA" w14:textId="2EF350E6" w:rsidR="006F0915" w:rsidRDefault="00A84F59" w:rsidP="00D0029F">
            <w:pPr>
              <w:pStyle w:val="Bul1Calib12"/>
              <w:numPr>
                <w:ilvl w:val="0"/>
                <w:numId w:val="0"/>
              </w:numPr>
              <w:spacing w:line="264" w:lineRule="auto"/>
              <w:jc w:val="center"/>
              <w:rPr>
                <w:rFonts w:cstheme="minorHAnsi"/>
                <w:sz w:val="20"/>
                <w:szCs w:val="20"/>
              </w:rPr>
            </w:pPr>
            <w:r w:rsidRPr="000E42F3">
              <w:rPr>
                <w:rFonts w:cstheme="minorHAnsi"/>
                <w:b/>
                <w:bCs/>
                <w:sz w:val="20"/>
                <w:szCs w:val="20"/>
              </w:rPr>
              <w:t>(c)</w:t>
            </w:r>
          </w:p>
          <w:p w14:paraId="154A8B27" w14:textId="1E491737" w:rsidR="00A84F59" w:rsidRPr="000E42F3" w:rsidRDefault="00795756" w:rsidP="00A84F59">
            <w:pPr>
              <w:pStyle w:val="Bul1Calib12"/>
              <w:numPr>
                <w:ilvl w:val="0"/>
                <w:numId w:val="0"/>
              </w:numPr>
              <w:spacing w:line="264" w:lineRule="auto"/>
              <w:rPr>
                <w:rFonts w:cstheme="minorHAnsi"/>
                <w:sz w:val="20"/>
                <w:szCs w:val="20"/>
              </w:rPr>
            </w:pPr>
            <w:r w:rsidRPr="000E42F3">
              <w:rPr>
                <w:rFonts w:cstheme="minorHAnsi"/>
                <w:sz w:val="20"/>
                <w:szCs w:val="20"/>
              </w:rPr>
              <w:t>Number</w:t>
            </w:r>
            <w:r w:rsidR="00A84F59" w:rsidRPr="000E42F3">
              <w:rPr>
                <w:rFonts w:cstheme="minorHAnsi"/>
                <w:sz w:val="20"/>
                <w:szCs w:val="20"/>
              </w:rPr>
              <w:t xml:space="preserve"> of graduates who took DE</w:t>
            </w:r>
          </w:p>
        </w:tc>
        <w:tc>
          <w:tcPr>
            <w:tcW w:w="1440" w:type="dxa"/>
            <w:shd w:val="clear" w:color="auto" w:fill="DEEAF6" w:themeFill="accent5" w:themeFillTint="33"/>
          </w:tcPr>
          <w:p w14:paraId="5845D972" w14:textId="477355C8" w:rsidR="006F0915" w:rsidRDefault="00A84F59" w:rsidP="00D0029F">
            <w:pPr>
              <w:pStyle w:val="Bul1Calib12"/>
              <w:numPr>
                <w:ilvl w:val="0"/>
                <w:numId w:val="0"/>
              </w:numPr>
              <w:spacing w:line="264" w:lineRule="auto"/>
              <w:jc w:val="center"/>
              <w:rPr>
                <w:rFonts w:cstheme="minorHAnsi"/>
                <w:sz w:val="20"/>
                <w:szCs w:val="20"/>
              </w:rPr>
            </w:pPr>
            <w:r w:rsidRPr="000E42F3">
              <w:rPr>
                <w:rFonts w:cstheme="minorHAnsi"/>
                <w:b/>
                <w:bCs/>
                <w:sz w:val="20"/>
                <w:szCs w:val="20"/>
              </w:rPr>
              <w:t>(d)</w:t>
            </w:r>
          </w:p>
          <w:p w14:paraId="503FC502" w14:textId="74CC2F77" w:rsidR="00A84F59" w:rsidRPr="000E42F3" w:rsidRDefault="00A84F59" w:rsidP="00A84F59">
            <w:pPr>
              <w:pStyle w:val="Bul1Calib12"/>
              <w:numPr>
                <w:ilvl w:val="0"/>
                <w:numId w:val="0"/>
              </w:numPr>
              <w:spacing w:line="264" w:lineRule="auto"/>
              <w:rPr>
                <w:rFonts w:cstheme="minorHAnsi"/>
                <w:sz w:val="20"/>
                <w:szCs w:val="20"/>
              </w:rPr>
            </w:pPr>
            <w:r w:rsidRPr="000E42F3">
              <w:rPr>
                <w:rFonts w:cstheme="minorHAnsi"/>
                <w:sz w:val="20"/>
                <w:szCs w:val="20"/>
              </w:rPr>
              <w:t xml:space="preserve">Re-enrollment rate </w:t>
            </w:r>
          </w:p>
        </w:tc>
        <w:tc>
          <w:tcPr>
            <w:tcW w:w="1530" w:type="dxa"/>
            <w:shd w:val="clear" w:color="auto" w:fill="DEEAF6" w:themeFill="accent5" w:themeFillTint="33"/>
          </w:tcPr>
          <w:p w14:paraId="302324C4" w14:textId="2EAEA569" w:rsidR="006F0915" w:rsidRDefault="00A84F59" w:rsidP="00D0029F">
            <w:pPr>
              <w:pStyle w:val="Bul1Calib12"/>
              <w:numPr>
                <w:ilvl w:val="0"/>
                <w:numId w:val="0"/>
              </w:numPr>
              <w:spacing w:line="264" w:lineRule="auto"/>
              <w:jc w:val="center"/>
              <w:rPr>
                <w:rFonts w:cstheme="minorHAnsi"/>
                <w:sz w:val="20"/>
                <w:szCs w:val="20"/>
              </w:rPr>
            </w:pPr>
            <w:r w:rsidRPr="000E42F3">
              <w:rPr>
                <w:rFonts w:cstheme="minorHAnsi"/>
                <w:b/>
                <w:bCs/>
                <w:sz w:val="20"/>
                <w:szCs w:val="20"/>
              </w:rPr>
              <w:t>(e)</w:t>
            </w:r>
          </w:p>
          <w:p w14:paraId="4FCFCB1C" w14:textId="0AB3D5F1" w:rsidR="00A84F59" w:rsidRPr="000E42F3" w:rsidRDefault="00795756" w:rsidP="00A84F59">
            <w:pPr>
              <w:pStyle w:val="Bul1Calib12"/>
              <w:numPr>
                <w:ilvl w:val="0"/>
                <w:numId w:val="0"/>
              </w:numPr>
              <w:spacing w:line="264" w:lineRule="auto"/>
              <w:rPr>
                <w:rFonts w:cstheme="minorHAnsi"/>
                <w:b/>
                <w:bCs/>
                <w:sz w:val="20"/>
                <w:szCs w:val="20"/>
              </w:rPr>
            </w:pPr>
            <w:r w:rsidRPr="000E42F3">
              <w:rPr>
                <w:rFonts w:cstheme="minorHAnsi"/>
                <w:sz w:val="20"/>
                <w:szCs w:val="20"/>
              </w:rPr>
              <w:t>Number</w:t>
            </w:r>
            <w:r w:rsidR="00A84F59" w:rsidRPr="000E42F3">
              <w:rPr>
                <w:rFonts w:cstheme="minorHAnsi"/>
                <w:sz w:val="20"/>
                <w:szCs w:val="20"/>
              </w:rPr>
              <w:t xml:space="preserve"> of DE students who re-enrolled after </w:t>
            </w:r>
            <w:r w:rsidRPr="000E42F3">
              <w:rPr>
                <w:rFonts w:cstheme="minorHAnsi"/>
                <w:sz w:val="20"/>
                <w:szCs w:val="20"/>
              </w:rPr>
              <w:t>high school</w:t>
            </w:r>
          </w:p>
        </w:tc>
        <w:tc>
          <w:tcPr>
            <w:tcW w:w="1530" w:type="dxa"/>
            <w:shd w:val="clear" w:color="auto" w:fill="DEEAF6" w:themeFill="accent5" w:themeFillTint="33"/>
          </w:tcPr>
          <w:p w14:paraId="54EFC8B9" w14:textId="7D0C791E" w:rsidR="006F0915" w:rsidRDefault="00A84F59" w:rsidP="00D0029F">
            <w:pPr>
              <w:pStyle w:val="Bul1Calib12"/>
              <w:numPr>
                <w:ilvl w:val="0"/>
                <w:numId w:val="0"/>
              </w:numPr>
              <w:spacing w:line="264" w:lineRule="auto"/>
              <w:jc w:val="center"/>
              <w:rPr>
                <w:rFonts w:cstheme="minorHAnsi"/>
                <w:sz w:val="20"/>
                <w:szCs w:val="20"/>
              </w:rPr>
            </w:pPr>
            <w:r w:rsidRPr="000E42F3">
              <w:rPr>
                <w:rFonts w:cstheme="minorHAnsi"/>
                <w:b/>
                <w:bCs/>
                <w:sz w:val="20"/>
                <w:szCs w:val="20"/>
              </w:rPr>
              <w:t>(f)</w:t>
            </w:r>
          </w:p>
          <w:p w14:paraId="0B90D4A7" w14:textId="4F463F1B" w:rsidR="00A84F59" w:rsidRPr="000E42F3" w:rsidRDefault="00F9658A" w:rsidP="00A84F59">
            <w:pPr>
              <w:pStyle w:val="Bul1Calib12"/>
              <w:numPr>
                <w:ilvl w:val="0"/>
                <w:numId w:val="0"/>
              </w:numPr>
              <w:spacing w:line="264" w:lineRule="auto"/>
              <w:rPr>
                <w:rFonts w:cstheme="minorHAnsi"/>
                <w:sz w:val="20"/>
                <w:szCs w:val="20"/>
              </w:rPr>
            </w:pPr>
            <w:r w:rsidRPr="000E42F3">
              <w:rPr>
                <w:rFonts w:cstheme="minorHAnsi"/>
                <w:sz w:val="20"/>
                <w:szCs w:val="20"/>
              </w:rPr>
              <w:t>Average credits enrolled per</w:t>
            </w:r>
            <w:r w:rsidR="00A84F59" w:rsidRPr="000E42F3">
              <w:rPr>
                <w:rFonts w:cstheme="minorHAnsi"/>
                <w:sz w:val="20"/>
                <w:szCs w:val="20"/>
              </w:rPr>
              <w:t xml:space="preserve"> </w:t>
            </w:r>
            <w:r w:rsidR="00795756" w:rsidRPr="000E42F3">
              <w:rPr>
                <w:rFonts w:cstheme="minorHAnsi"/>
                <w:sz w:val="20"/>
                <w:szCs w:val="20"/>
              </w:rPr>
              <w:t xml:space="preserve">student </w:t>
            </w:r>
            <w:r w:rsidR="00A84F59" w:rsidRPr="000E42F3">
              <w:rPr>
                <w:rFonts w:cstheme="minorHAnsi"/>
                <w:sz w:val="20"/>
                <w:szCs w:val="20"/>
              </w:rPr>
              <w:t>in year 1 post-</w:t>
            </w:r>
            <w:r w:rsidR="00795756" w:rsidRPr="000E42F3">
              <w:rPr>
                <w:rFonts w:cstheme="minorHAnsi"/>
                <w:sz w:val="20"/>
                <w:szCs w:val="20"/>
              </w:rPr>
              <w:t>high-school</w:t>
            </w:r>
            <w:r w:rsidR="00A84F59" w:rsidRPr="000E42F3">
              <w:rPr>
                <w:rFonts w:cstheme="minorHAnsi"/>
                <w:sz w:val="20"/>
                <w:szCs w:val="20"/>
              </w:rPr>
              <w:t xml:space="preserve"> for (</w:t>
            </w:r>
            <w:r w:rsidRPr="000E42F3">
              <w:rPr>
                <w:rFonts w:cstheme="minorHAnsi"/>
                <w:sz w:val="20"/>
                <w:szCs w:val="20"/>
              </w:rPr>
              <w:t>e</w:t>
            </w:r>
            <w:r w:rsidR="00A84F59" w:rsidRPr="000E42F3">
              <w:rPr>
                <w:rFonts w:cstheme="minorHAnsi"/>
                <w:sz w:val="20"/>
                <w:szCs w:val="20"/>
              </w:rPr>
              <w:t xml:space="preserve">) </w:t>
            </w:r>
          </w:p>
        </w:tc>
        <w:tc>
          <w:tcPr>
            <w:tcW w:w="1350" w:type="dxa"/>
            <w:shd w:val="clear" w:color="auto" w:fill="DEEAF6" w:themeFill="accent5" w:themeFillTint="33"/>
          </w:tcPr>
          <w:p w14:paraId="6D5C0F19" w14:textId="628F7B24" w:rsidR="006F0915" w:rsidRDefault="00A84F59" w:rsidP="00D0029F">
            <w:pPr>
              <w:pStyle w:val="Bul1Calib12"/>
              <w:numPr>
                <w:ilvl w:val="0"/>
                <w:numId w:val="0"/>
              </w:numPr>
              <w:spacing w:line="264" w:lineRule="auto"/>
              <w:jc w:val="center"/>
              <w:rPr>
                <w:rFonts w:cstheme="minorHAnsi"/>
                <w:sz w:val="20"/>
                <w:szCs w:val="20"/>
              </w:rPr>
            </w:pPr>
            <w:r w:rsidRPr="000E42F3">
              <w:rPr>
                <w:rFonts w:cstheme="minorHAnsi"/>
                <w:b/>
                <w:bCs/>
                <w:sz w:val="20"/>
                <w:szCs w:val="20"/>
              </w:rPr>
              <w:t>(g)</w:t>
            </w:r>
          </w:p>
          <w:p w14:paraId="2B1136E9" w14:textId="35740F09" w:rsidR="00A84F59" w:rsidRPr="000E42F3" w:rsidRDefault="00795756" w:rsidP="00A84F59">
            <w:pPr>
              <w:pStyle w:val="Bul1Calib12"/>
              <w:numPr>
                <w:ilvl w:val="0"/>
                <w:numId w:val="0"/>
              </w:numPr>
              <w:spacing w:line="264" w:lineRule="auto"/>
              <w:rPr>
                <w:rFonts w:cstheme="minorHAnsi"/>
                <w:sz w:val="20"/>
                <w:szCs w:val="20"/>
              </w:rPr>
            </w:pPr>
            <w:r w:rsidRPr="000E42F3">
              <w:rPr>
                <w:rFonts w:cstheme="minorHAnsi"/>
                <w:sz w:val="20"/>
                <w:szCs w:val="20"/>
              </w:rPr>
              <w:t>T</w:t>
            </w:r>
            <w:r w:rsidR="00A84F59" w:rsidRPr="000E42F3">
              <w:rPr>
                <w:rFonts w:cstheme="minorHAnsi"/>
                <w:sz w:val="20"/>
                <w:szCs w:val="20"/>
              </w:rPr>
              <w:t xml:space="preserve">otal </w:t>
            </w:r>
            <w:r w:rsidR="00F9658A" w:rsidRPr="000E42F3">
              <w:rPr>
                <w:rFonts w:cstheme="minorHAnsi"/>
                <w:sz w:val="20"/>
                <w:szCs w:val="20"/>
              </w:rPr>
              <w:t>tuition/fee</w:t>
            </w:r>
            <w:r w:rsidR="00A84F59" w:rsidRPr="000E42F3">
              <w:rPr>
                <w:rFonts w:cstheme="minorHAnsi"/>
                <w:strike/>
                <w:sz w:val="20"/>
                <w:szCs w:val="20"/>
              </w:rPr>
              <w:t xml:space="preserve"> </w:t>
            </w:r>
            <w:r w:rsidR="00A84F59" w:rsidRPr="000E42F3">
              <w:rPr>
                <w:rFonts w:cstheme="minorHAnsi"/>
                <w:sz w:val="20"/>
                <w:szCs w:val="20"/>
              </w:rPr>
              <w:t>revenue for (f)</w:t>
            </w:r>
          </w:p>
        </w:tc>
      </w:tr>
      <w:tr w:rsidR="00A84F59" w:rsidRPr="000E42F3" w14:paraId="0589E103" w14:textId="7ED65A2F" w:rsidTr="00B65B6B">
        <w:tc>
          <w:tcPr>
            <w:tcW w:w="1165" w:type="dxa"/>
            <w:vAlign w:val="center"/>
          </w:tcPr>
          <w:p w14:paraId="2AA97F93" w14:textId="17751F07" w:rsidR="00A84F59" w:rsidRPr="000E42F3" w:rsidRDefault="00A84F59" w:rsidP="00B65B6B">
            <w:pPr>
              <w:pStyle w:val="Bul1Calib12"/>
              <w:numPr>
                <w:ilvl w:val="0"/>
                <w:numId w:val="0"/>
              </w:numPr>
              <w:spacing w:line="264" w:lineRule="auto"/>
              <w:rPr>
                <w:rFonts w:cstheme="minorHAnsi"/>
                <w:sz w:val="20"/>
                <w:szCs w:val="20"/>
              </w:rPr>
            </w:pPr>
            <w:r w:rsidRPr="000E42F3">
              <w:rPr>
                <w:rFonts w:cstheme="minorHAnsi"/>
                <w:sz w:val="20"/>
                <w:szCs w:val="20"/>
              </w:rPr>
              <w:t>2022</w:t>
            </w:r>
          </w:p>
        </w:tc>
        <w:tc>
          <w:tcPr>
            <w:tcW w:w="1080" w:type="dxa"/>
            <w:vAlign w:val="center"/>
          </w:tcPr>
          <w:p w14:paraId="105A0ED9" w14:textId="2BCE7F7E" w:rsidR="00A84F59" w:rsidRPr="000E42F3" w:rsidRDefault="00795756" w:rsidP="00B65B6B">
            <w:pPr>
              <w:pStyle w:val="Bul1Calib12"/>
              <w:numPr>
                <w:ilvl w:val="0"/>
                <w:numId w:val="0"/>
              </w:numPr>
              <w:spacing w:line="264" w:lineRule="auto"/>
              <w:rPr>
                <w:rFonts w:cstheme="minorHAnsi"/>
                <w:sz w:val="20"/>
                <w:szCs w:val="20"/>
              </w:rPr>
            </w:pPr>
            <w:r w:rsidRPr="000E42F3">
              <w:rPr>
                <w:rFonts w:cstheme="minorHAnsi"/>
                <w:sz w:val="20"/>
                <w:szCs w:val="20"/>
              </w:rPr>
              <w:t>o</w:t>
            </w:r>
            <w:r w:rsidR="00A84F59" w:rsidRPr="000E42F3">
              <w:rPr>
                <w:rFonts w:cstheme="minorHAnsi"/>
                <w:sz w:val="20"/>
                <w:szCs w:val="20"/>
              </w:rPr>
              <w:t>bserved</w:t>
            </w:r>
          </w:p>
        </w:tc>
        <w:tc>
          <w:tcPr>
            <w:tcW w:w="1170" w:type="dxa"/>
            <w:vAlign w:val="center"/>
          </w:tcPr>
          <w:p w14:paraId="438FFA80" w14:textId="2BFDD985" w:rsidR="00A84F59" w:rsidRPr="000E42F3" w:rsidRDefault="00A84F59" w:rsidP="00B65B6B">
            <w:pPr>
              <w:pStyle w:val="Bul1Calib12"/>
              <w:numPr>
                <w:ilvl w:val="0"/>
                <w:numId w:val="0"/>
              </w:numPr>
              <w:spacing w:line="264" w:lineRule="auto"/>
              <w:rPr>
                <w:rFonts w:cstheme="minorHAnsi"/>
                <w:sz w:val="20"/>
                <w:szCs w:val="20"/>
              </w:rPr>
            </w:pPr>
            <w:r w:rsidRPr="000E42F3">
              <w:rPr>
                <w:rFonts w:cstheme="minorHAnsi"/>
                <w:sz w:val="20"/>
                <w:szCs w:val="20"/>
              </w:rPr>
              <w:t>#</w:t>
            </w:r>
            <w:r w:rsidR="00F9658A" w:rsidRPr="000E42F3">
              <w:rPr>
                <w:rFonts w:cstheme="minorHAnsi"/>
                <w:sz w:val="20"/>
                <w:szCs w:val="20"/>
              </w:rPr>
              <w:t xml:space="preserve"> graduates</w:t>
            </w:r>
          </w:p>
        </w:tc>
        <w:tc>
          <w:tcPr>
            <w:tcW w:w="1440" w:type="dxa"/>
            <w:vAlign w:val="center"/>
          </w:tcPr>
          <w:p w14:paraId="759F955E" w14:textId="082AE1D8" w:rsidR="00A84F59" w:rsidRPr="000E42F3" w:rsidRDefault="00A84F59" w:rsidP="00B65B6B">
            <w:pPr>
              <w:pStyle w:val="Bul1Calib12"/>
              <w:numPr>
                <w:ilvl w:val="0"/>
                <w:numId w:val="0"/>
              </w:numPr>
              <w:spacing w:line="264" w:lineRule="auto"/>
              <w:rPr>
                <w:rFonts w:cstheme="minorHAnsi"/>
                <w:sz w:val="20"/>
                <w:szCs w:val="20"/>
              </w:rPr>
            </w:pPr>
            <w:r w:rsidRPr="000E42F3">
              <w:rPr>
                <w:rFonts w:cstheme="minorHAnsi"/>
                <w:sz w:val="20"/>
                <w:szCs w:val="20"/>
              </w:rPr>
              <w:t>%</w:t>
            </w:r>
            <w:r w:rsidR="00F9658A" w:rsidRPr="000E42F3">
              <w:rPr>
                <w:rFonts w:cstheme="minorHAnsi"/>
                <w:sz w:val="20"/>
                <w:szCs w:val="20"/>
              </w:rPr>
              <w:t xml:space="preserve"> re-enrolled</w:t>
            </w:r>
          </w:p>
        </w:tc>
        <w:tc>
          <w:tcPr>
            <w:tcW w:w="1530" w:type="dxa"/>
            <w:vAlign w:val="center"/>
          </w:tcPr>
          <w:p w14:paraId="229256D4" w14:textId="448E8780" w:rsidR="00A84F59" w:rsidRPr="000E42F3" w:rsidRDefault="00A84F59" w:rsidP="00B65B6B">
            <w:pPr>
              <w:pStyle w:val="Bul1Calib12"/>
              <w:numPr>
                <w:ilvl w:val="0"/>
                <w:numId w:val="0"/>
              </w:numPr>
              <w:spacing w:line="264" w:lineRule="auto"/>
              <w:rPr>
                <w:rFonts w:cstheme="minorHAnsi"/>
                <w:sz w:val="20"/>
                <w:szCs w:val="20"/>
              </w:rPr>
            </w:pPr>
            <w:r w:rsidRPr="000E42F3">
              <w:rPr>
                <w:rFonts w:cstheme="minorHAnsi"/>
                <w:sz w:val="20"/>
                <w:szCs w:val="20"/>
              </w:rPr>
              <w:t>#</w:t>
            </w:r>
            <w:r w:rsidR="00F9658A" w:rsidRPr="000E42F3">
              <w:rPr>
                <w:rFonts w:cstheme="minorHAnsi"/>
                <w:sz w:val="20"/>
                <w:szCs w:val="20"/>
              </w:rPr>
              <w:t xml:space="preserve"> re-enrolled</w:t>
            </w:r>
          </w:p>
        </w:tc>
        <w:tc>
          <w:tcPr>
            <w:tcW w:w="1530" w:type="dxa"/>
            <w:vAlign w:val="center"/>
          </w:tcPr>
          <w:p w14:paraId="3DE28B85" w14:textId="7F2EEEE0" w:rsidR="00A84F59" w:rsidRPr="000E42F3" w:rsidRDefault="00A84F59" w:rsidP="00B65B6B">
            <w:pPr>
              <w:pStyle w:val="Bul1Calib12"/>
              <w:numPr>
                <w:ilvl w:val="0"/>
                <w:numId w:val="0"/>
              </w:numPr>
              <w:spacing w:line="264" w:lineRule="auto"/>
              <w:rPr>
                <w:rFonts w:cstheme="minorHAnsi"/>
                <w:sz w:val="20"/>
                <w:szCs w:val="20"/>
              </w:rPr>
            </w:pPr>
            <w:r w:rsidRPr="000E42F3">
              <w:rPr>
                <w:rFonts w:cstheme="minorHAnsi"/>
                <w:sz w:val="20"/>
                <w:szCs w:val="20"/>
              </w:rPr>
              <w:t>#</w:t>
            </w:r>
            <w:r w:rsidR="00F9658A" w:rsidRPr="000E42F3">
              <w:rPr>
                <w:rFonts w:cstheme="minorHAnsi"/>
                <w:sz w:val="20"/>
                <w:szCs w:val="20"/>
              </w:rPr>
              <w:t xml:space="preserve"> credits per student</w:t>
            </w:r>
          </w:p>
        </w:tc>
        <w:tc>
          <w:tcPr>
            <w:tcW w:w="1350" w:type="dxa"/>
            <w:vAlign w:val="center"/>
          </w:tcPr>
          <w:p w14:paraId="6057F336" w14:textId="565A401C" w:rsidR="00A84F59" w:rsidRPr="000E42F3" w:rsidRDefault="00A84F59" w:rsidP="00B65B6B">
            <w:pPr>
              <w:pStyle w:val="Bul1Calib12"/>
              <w:numPr>
                <w:ilvl w:val="0"/>
                <w:numId w:val="0"/>
              </w:numPr>
              <w:spacing w:line="264" w:lineRule="auto"/>
              <w:rPr>
                <w:rFonts w:cstheme="minorHAnsi"/>
                <w:sz w:val="20"/>
                <w:szCs w:val="20"/>
              </w:rPr>
            </w:pPr>
            <w:r w:rsidRPr="000E42F3">
              <w:rPr>
                <w:rFonts w:cstheme="minorHAnsi"/>
                <w:sz w:val="20"/>
                <w:szCs w:val="20"/>
              </w:rPr>
              <w:t>$</w:t>
            </w:r>
            <w:r w:rsidR="00F9658A" w:rsidRPr="000E42F3">
              <w:rPr>
                <w:rFonts w:cstheme="minorHAnsi"/>
                <w:sz w:val="20"/>
                <w:szCs w:val="20"/>
              </w:rPr>
              <w:t xml:space="preserve"> tuition/fees</w:t>
            </w:r>
          </w:p>
        </w:tc>
      </w:tr>
      <w:tr w:rsidR="00F9658A" w:rsidRPr="000E42F3" w14:paraId="1791569C" w14:textId="77777777" w:rsidTr="00B65B6B">
        <w:tc>
          <w:tcPr>
            <w:tcW w:w="1165" w:type="dxa"/>
            <w:vAlign w:val="center"/>
          </w:tcPr>
          <w:p w14:paraId="0DDA7353" w14:textId="6224D3CF" w:rsidR="00F9658A" w:rsidRPr="000E42F3" w:rsidRDefault="00F9658A" w:rsidP="00B65B6B">
            <w:pPr>
              <w:pStyle w:val="Bul1Calib12"/>
              <w:numPr>
                <w:ilvl w:val="0"/>
                <w:numId w:val="0"/>
              </w:numPr>
              <w:spacing w:line="264" w:lineRule="auto"/>
              <w:rPr>
                <w:rFonts w:cstheme="minorHAnsi"/>
                <w:sz w:val="20"/>
                <w:szCs w:val="20"/>
              </w:rPr>
            </w:pPr>
            <w:r w:rsidRPr="000E42F3">
              <w:rPr>
                <w:rFonts w:cstheme="minorHAnsi"/>
                <w:sz w:val="20"/>
                <w:szCs w:val="20"/>
              </w:rPr>
              <w:t>2023</w:t>
            </w:r>
          </w:p>
        </w:tc>
        <w:tc>
          <w:tcPr>
            <w:tcW w:w="1080" w:type="dxa"/>
            <w:vAlign w:val="center"/>
          </w:tcPr>
          <w:p w14:paraId="78AF9E09" w14:textId="468F02C8" w:rsidR="00F9658A" w:rsidRPr="000E42F3" w:rsidRDefault="00F9658A" w:rsidP="00B65B6B">
            <w:pPr>
              <w:pStyle w:val="Bul1Calib12"/>
              <w:numPr>
                <w:ilvl w:val="0"/>
                <w:numId w:val="0"/>
              </w:numPr>
              <w:spacing w:line="264" w:lineRule="auto"/>
              <w:rPr>
                <w:rFonts w:cstheme="minorHAnsi"/>
                <w:sz w:val="20"/>
                <w:szCs w:val="20"/>
              </w:rPr>
            </w:pPr>
            <w:r w:rsidRPr="000E42F3">
              <w:rPr>
                <w:rFonts w:cstheme="minorHAnsi"/>
                <w:sz w:val="20"/>
                <w:szCs w:val="20"/>
              </w:rPr>
              <w:t>observed</w:t>
            </w:r>
          </w:p>
        </w:tc>
        <w:tc>
          <w:tcPr>
            <w:tcW w:w="1170" w:type="dxa"/>
            <w:vAlign w:val="center"/>
          </w:tcPr>
          <w:p w14:paraId="1086F785" w14:textId="776A92C9" w:rsidR="00F9658A" w:rsidRPr="000E42F3" w:rsidRDefault="00F9658A" w:rsidP="00B65B6B">
            <w:pPr>
              <w:pStyle w:val="Bul1Calib12"/>
              <w:numPr>
                <w:ilvl w:val="0"/>
                <w:numId w:val="0"/>
              </w:numPr>
              <w:spacing w:line="264" w:lineRule="auto"/>
              <w:rPr>
                <w:rFonts w:cstheme="minorHAnsi"/>
                <w:sz w:val="20"/>
                <w:szCs w:val="20"/>
              </w:rPr>
            </w:pPr>
            <w:r w:rsidRPr="000E42F3">
              <w:rPr>
                <w:rFonts w:cstheme="minorHAnsi"/>
                <w:sz w:val="20"/>
                <w:szCs w:val="20"/>
              </w:rPr>
              <w:t>#</w:t>
            </w:r>
          </w:p>
        </w:tc>
        <w:tc>
          <w:tcPr>
            <w:tcW w:w="1440" w:type="dxa"/>
            <w:vAlign w:val="center"/>
          </w:tcPr>
          <w:p w14:paraId="24D25DEB" w14:textId="720132E8" w:rsidR="00F9658A" w:rsidRPr="000E42F3" w:rsidRDefault="00F9658A" w:rsidP="00B65B6B">
            <w:pPr>
              <w:pStyle w:val="Bul1Calib12"/>
              <w:numPr>
                <w:ilvl w:val="0"/>
                <w:numId w:val="0"/>
              </w:numPr>
              <w:spacing w:line="264" w:lineRule="auto"/>
              <w:rPr>
                <w:rFonts w:cstheme="minorHAnsi"/>
                <w:sz w:val="20"/>
                <w:szCs w:val="20"/>
              </w:rPr>
            </w:pPr>
            <w:r w:rsidRPr="000E42F3">
              <w:rPr>
                <w:rFonts w:cstheme="minorHAnsi"/>
                <w:sz w:val="20"/>
                <w:szCs w:val="20"/>
              </w:rPr>
              <w:t>%</w:t>
            </w:r>
          </w:p>
        </w:tc>
        <w:tc>
          <w:tcPr>
            <w:tcW w:w="1530" w:type="dxa"/>
            <w:vAlign w:val="center"/>
          </w:tcPr>
          <w:p w14:paraId="6EEA9561" w14:textId="4E8E2AF2" w:rsidR="00F9658A" w:rsidRPr="000E42F3" w:rsidRDefault="00F9658A" w:rsidP="00B65B6B">
            <w:pPr>
              <w:pStyle w:val="Bul1Calib12"/>
              <w:numPr>
                <w:ilvl w:val="0"/>
                <w:numId w:val="0"/>
              </w:numPr>
              <w:spacing w:line="264" w:lineRule="auto"/>
              <w:rPr>
                <w:rFonts w:cstheme="minorHAnsi"/>
                <w:sz w:val="20"/>
                <w:szCs w:val="20"/>
              </w:rPr>
            </w:pPr>
            <w:r w:rsidRPr="000E42F3">
              <w:rPr>
                <w:rFonts w:cstheme="minorHAnsi"/>
                <w:sz w:val="20"/>
                <w:szCs w:val="20"/>
              </w:rPr>
              <w:t>#</w:t>
            </w:r>
          </w:p>
        </w:tc>
        <w:tc>
          <w:tcPr>
            <w:tcW w:w="1530" w:type="dxa"/>
            <w:vAlign w:val="center"/>
          </w:tcPr>
          <w:p w14:paraId="5FFE7D24" w14:textId="3F125E68" w:rsidR="00F9658A" w:rsidRPr="000E42F3" w:rsidRDefault="00F9658A" w:rsidP="00B65B6B">
            <w:pPr>
              <w:pStyle w:val="Bul1Calib12"/>
              <w:numPr>
                <w:ilvl w:val="0"/>
                <w:numId w:val="0"/>
              </w:numPr>
              <w:spacing w:line="264" w:lineRule="auto"/>
              <w:rPr>
                <w:rFonts w:cstheme="minorHAnsi"/>
                <w:sz w:val="20"/>
                <w:szCs w:val="20"/>
              </w:rPr>
            </w:pPr>
            <w:r w:rsidRPr="000E42F3">
              <w:rPr>
                <w:rFonts w:cstheme="minorHAnsi"/>
                <w:sz w:val="20"/>
                <w:szCs w:val="20"/>
              </w:rPr>
              <w:t>#</w:t>
            </w:r>
          </w:p>
        </w:tc>
        <w:tc>
          <w:tcPr>
            <w:tcW w:w="1350" w:type="dxa"/>
            <w:vAlign w:val="center"/>
          </w:tcPr>
          <w:p w14:paraId="6FF73B06" w14:textId="2C6C6A2D" w:rsidR="00F9658A" w:rsidRPr="000E42F3" w:rsidRDefault="00F9658A" w:rsidP="00B65B6B">
            <w:pPr>
              <w:pStyle w:val="Bul1Calib12"/>
              <w:numPr>
                <w:ilvl w:val="0"/>
                <w:numId w:val="0"/>
              </w:numPr>
              <w:spacing w:line="264" w:lineRule="auto"/>
              <w:rPr>
                <w:rFonts w:cstheme="minorHAnsi"/>
                <w:sz w:val="20"/>
                <w:szCs w:val="20"/>
              </w:rPr>
            </w:pPr>
            <w:r w:rsidRPr="000E42F3">
              <w:rPr>
                <w:rFonts w:cstheme="minorHAnsi"/>
                <w:sz w:val="20"/>
                <w:szCs w:val="20"/>
              </w:rPr>
              <w:t>$</w:t>
            </w:r>
          </w:p>
        </w:tc>
      </w:tr>
      <w:tr w:rsidR="00F9658A" w:rsidRPr="000E42F3" w14:paraId="55699A3A" w14:textId="77777777" w:rsidTr="00B65B6B">
        <w:tc>
          <w:tcPr>
            <w:tcW w:w="1165" w:type="dxa"/>
            <w:vAlign w:val="center"/>
          </w:tcPr>
          <w:p w14:paraId="71C826ED" w14:textId="273EB002" w:rsidR="00F9658A" w:rsidRPr="000E42F3" w:rsidRDefault="00F9658A" w:rsidP="00B65B6B">
            <w:pPr>
              <w:pStyle w:val="Bul1Calib12"/>
              <w:numPr>
                <w:ilvl w:val="0"/>
                <w:numId w:val="0"/>
              </w:numPr>
              <w:spacing w:line="264" w:lineRule="auto"/>
              <w:rPr>
                <w:rFonts w:cstheme="minorHAnsi"/>
                <w:sz w:val="20"/>
                <w:szCs w:val="20"/>
              </w:rPr>
            </w:pPr>
            <w:r w:rsidRPr="000E42F3">
              <w:rPr>
                <w:rFonts w:cstheme="minorHAnsi"/>
                <w:sz w:val="20"/>
                <w:szCs w:val="20"/>
              </w:rPr>
              <w:t>2024</w:t>
            </w:r>
          </w:p>
        </w:tc>
        <w:tc>
          <w:tcPr>
            <w:tcW w:w="1080" w:type="dxa"/>
            <w:vAlign w:val="center"/>
          </w:tcPr>
          <w:p w14:paraId="5CD7CDE9" w14:textId="3EBC831D" w:rsidR="00F9658A" w:rsidRPr="000E42F3" w:rsidRDefault="00F9658A" w:rsidP="00B65B6B">
            <w:pPr>
              <w:pStyle w:val="Bul1Calib12"/>
              <w:numPr>
                <w:ilvl w:val="0"/>
                <w:numId w:val="0"/>
              </w:numPr>
              <w:spacing w:line="264" w:lineRule="auto"/>
              <w:rPr>
                <w:rFonts w:cstheme="minorHAnsi"/>
                <w:sz w:val="20"/>
                <w:szCs w:val="20"/>
              </w:rPr>
            </w:pPr>
            <w:r w:rsidRPr="000E42F3">
              <w:rPr>
                <w:rFonts w:cstheme="minorHAnsi"/>
                <w:sz w:val="20"/>
                <w:szCs w:val="20"/>
              </w:rPr>
              <w:t>mixed</w:t>
            </w:r>
          </w:p>
        </w:tc>
        <w:tc>
          <w:tcPr>
            <w:tcW w:w="1170" w:type="dxa"/>
            <w:vAlign w:val="center"/>
          </w:tcPr>
          <w:p w14:paraId="268A4231" w14:textId="290D3EB9" w:rsidR="00F9658A" w:rsidRPr="000E42F3" w:rsidRDefault="00F9658A" w:rsidP="00B65B6B">
            <w:pPr>
              <w:pStyle w:val="Bul1Calib12"/>
              <w:numPr>
                <w:ilvl w:val="0"/>
                <w:numId w:val="0"/>
              </w:numPr>
              <w:spacing w:line="264" w:lineRule="auto"/>
              <w:rPr>
                <w:rFonts w:cstheme="minorHAnsi"/>
                <w:sz w:val="20"/>
                <w:szCs w:val="20"/>
              </w:rPr>
            </w:pPr>
            <w:r w:rsidRPr="000E42F3">
              <w:rPr>
                <w:rFonts w:cstheme="minorHAnsi"/>
                <w:sz w:val="20"/>
                <w:szCs w:val="20"/>
              </w:rPr>
              <w:t># (obs.)</w:t>
            </w:r>
          </w:p>
        </w:tc>
        <w:tc>
          <w:tcPr>
            <w:tcW w:w="1440" w:type="dxa"/>
            <w:vAlign w:val="center"/>
          </w:tcPr>
          <w:p w14:paraId="211A2174" w14:textId="7C2BFD9E" w:rsidR="00F9658A" w:rsidRPr="000E42F3" w:rsidRDefault="00F9658A" w:rsidP="00B65B6B">
            <w:pPr>
              <w:pStyle w:val="Bul1Calib12"/>
              <w:numPr>
                <w:ilvl w:val="0"/>
                <w:numId w:val="0"/>
              </w:numPr>
              <w:spacing w:line="264" w:lineRule="auto"/>
              <w:rPr>
                <w:rFonts w:cstheme="minorHAnsi"/>
                <w:sz w:val="20"/>
                <w:szCs w:val="20"/>
              </w:rPr>
            </w:pPr>
            <w:r w:rsidRPr="000E42F3">
              <w:rPr>
                <w:rFonts w:cstheme="minorHAnsi"/>
                <w:sz w:val="20"/>
                <w:szCs w:val="20"/>
              </w:rPr>
              <w:t>% (proj.)</w:t>
            </w:r>
          </w:p>
        </w:tc>
        <w:tc>
          <w:tcPr>
            <w:tcW w:w="1530" w:type="dxa"/>
            <w:vAlign w:val="center"/>
          </w:tcPr>
          <w:p w14:paraId="79CA380F" w14:textId="34646E9F" w:rsidR="00F9658A" w:rsidRPr="000E42F3" w:rsidRDefault="00F9658A" w:rsidP="00B65B6B">
            <w:pPr>
              <w:pStyle w:val="Bul1Calib12"/>
              <w:numPr>
                <w:ilvl w:val="0"/>
                <w:numId w:val="0"/>
              </w:numPr>
              <w:spacing w:line="264" w:lineRule="auto"/>
              <w:rPr>
                <w:rFonts w:cstheme="minorHAnsi"/>
                <w:sz w:val="20"/>
                <w:szCs w:val="20"/>
              </w:rPr>
            </w:pPr>
            <w:r w:rsidRPr="000E42F3">
              <w:rPr>
                <w:rFonts w:cstheme="minorHAnsi"/>
                <w:sz w:val="20"/>
                <w:szCs w:val="20"/>
              </w:rPr>
              <w:t># (proj.)</w:t>
            </w:r>
          </w:p>
        </w:tc>
        <w:tc>
          <w:tcPr>
            <w:tcW w:w="1530" w:type="dxa"/>
            <w:vAlign w:val="center"/>
          </w:tcPr>
          <w:p w14:paraId="2D902C57" w14:textId="44884D5B" w:rsidR="00F9658A" w:rsidRPr="000E42F3" w:rsidRDefault="00F9658A" w:rsidP="00B65B6B">
            <w:pPr>
              <w:pStyle w:val="Bul1Calib12"/>
              <w:numPr>
                <w:ilvl w:val="0"/>
                <w:numId w:val="0"/>
              </w:numPr>
              <w:spacing w:line="264" w:lineRule="auto"/>
              <w:rPr>
                <w:rFonts w:cstheme="minorHAnsi"/>
                <w:sz w:val="20"/>
                <w:szCs w:val="20"/>
              </w:rPr>
            </w:pPr>
            <w:r w:rsidRPr="000E42F3">
              <w:rPr>
                <w:rFonts w:cstheme="minorHAnsi"/>
                <w:sz w:val="20"/>
                <w:szCs w:val="20"/>
              </w:rPr>
              <w:t># (proj.)</w:t>
            </w:r>
          </w:p>
        </w:tc>
        <w:tc>
          <w:tcPr>
            <w:tcW w:w="1350" w:type="dxa"/>
            <w:vAlign w:val="center"/>
          </w:tcPr>
          <w:p w14:paraId="7296D22D" w14:textId="3C0C81E3" w:rsidR="00F9658A" w:rsidRPr="000E42F3" w:rsidRDefault="00F9658A" w:rsidP="00B65B6B">
            <w:pPr>
              <w:pStyle w:val="Bul1Calib12"/>
              <w:numPr>
                <w:ilvl w:val="0"/>
                <w:numId w:val="0"/>
              </w:numPr>
              <w:spacing w:line="264" w:lineRule="auto"/>
              <w:rPr>
                <w:rFonts w:cstheme="minorHAnsi"/>
                <w:sz w:val="20"/>
                <w:szCs w:val="20"/>
              </w:rPr>
            </w:pPr>
            <w:r w:rsidRPr="000E42F3">
              <w:rPr>
                <w:rFonts w:cstheme="minorHAnsi"/>
                <w:sz w:val="20"/>
                <w:szCs w:val="20"/>
              </w:rPr>
              <w:t>$ (proj.)</w:t>
            </w:r>
          </w:p>
        </w:tc>
      </w:tr>
      <w:tr w:rsidR="00F9658A" w:rsidRPr="000E42F3" w14:paraId="505A4AA8" w14:textId="77777777" w:rsidTr="00B65B6B">
        <w:tc>
          <w:tcPr>
            <w:tcW w:w="1165" w:type="dxa"/>
            <w:vAlign w:val="center"/>
          </w:tcPr>
          <w:p w14:paraId="46B89F60" w14:textId="39C79356" w:rsidR="00F9658A" w:rsidRPr="000E42F3" w:rsidRDefault="00F9658A" w:rsidP="00B65B6B">
            <w:pPr>
              <w:pStyle w:val="Bul1Calib12"/>
              <w:numPr>
                <w:ilvl w:val="0"/>
                <w:numId w:val="0"/>
              </w:numPr>
              <w:spacing w:line="264" w:lineRule="auto"/>
              <w:rPr>
                <w:rFonts w:cstheme="minorHAnsi"/>
                <w:sz w:val="20"/>
                <w:szCs w:val="20"/>
              </w:rPr>
            </w:pPr>
            <w:r w:rsidRPr="000E42F3">
              <w:rPr>
                <w:rFonts w:cstheme="minorHAnsi"/>
                <w:sz w:val="20"/>
                <w:szCs w:val="20"/>
              </w:rPr>
              <w:t>2025</w:t>
            </w:r>
          </w:p>
        </w:tc>
        <w:tc>
          <w:tcPr>
            <w:tcW w:w="1080" w:type="dxa"/>
            <w:vAlign w:val="center"/>
          </w:tcPr>
          <w:p w14:paraId="3C9438A5" w14:textId="46DFB589" w:rsidR="00F9658A" w:rsidRPr="000E42F3" w:rsidRDefault="00F9658A" w:rsidP="00B65B6B">
            <w:pPr>
              <w:pStyle w:val="Bul1Calib12"/>
              <w:numPr>
                <w:ilvl w:val="0"/>
                <w:numId w:val="0"/>
              </w:numPr>
              <w:spacing w:line="264" w:lineRule="auto"/>
              <w:rPr>
                <w:rFonts w:cstheme="minorHAnsi"/>
                <w:sz w:val="20"/>
                <w:szCs w:val="20"/>
              </w:rPr>
            </w:pPr>
            <w:r w:rsidRPr="000E42F3">
              <w:rPr>
                <w:rFonts w:cstheme="minorHAnsi"/>
                <w:sz w:val="20"/>
                <w:szCs w:val="20"/>
              </w:rPr>
              <w:t>projected</w:t>
            </w:r>
          </w:p>
        </w:tc>
        <w:tc>
          <w:tcPr>
            <w:tcW w:w="1170" w:type="dxa"/>
            <w:vAlign w:val="center"/>
          </w:tcPr>
          <w:p w14:paraId="33C703B0" w14:textId="0E36B484" w:rsidR="00F9658A" w:rsidRPr="000E42F3" w:rsidRDefault="00F9658A" w:rsidP="00B65B6B">
            <w:pPr>
              <w:pStyle w:val="Bul1Calib12"/>
              <w:numPr>
                <w:ilvl w:val="0"/>
                <w:numId w:val="0"/>
              </w:numPr>
              <w:spacing w:line="264" w:lineRule="auto"/>
              <w:rPr>
                <w:rFonts w:cstheme="minorHAnsi"/>
                <w:sz w:val="20"/>
                <w:szCs w:val="20"/>
              </w:rPr>
            </w:pPr>
            <w:r w:rsidRPr="000E42F3">
              <w:rPr>
                <w:rFonts w:cstheme="minorHAnsi"/>
                <w:sz w:val="20"/>
                <w:szCs w:val="20"/>
              </w:rPr>
              <w:t># (proj.)</w:t>
            </w:r>
          </w:p>
        </w:tc>
        <w:tc>
          <w:tcPr>
            <w:tcW w:w="1440" w:type="dxa"/>
            <w:vAlign w:val="center"/>
          </w:tcPr>
          <w:p w14:paraId="74E53A4C" w14:textId="63B7D3F7" w:rsidR="00F9658A" w:rsidRPr="000E42F3" w:rsidRDefault="00F9658A" w:rsidP="00B65B6B">
            <w:pPr>
              <w:pStyle w:val="Bul1Calib12"/>
              <w:numPr>
                <w:ilvl w:val="0"/>
                <w:numId w:val="0"/>
              </w:numPr>
              <w:spacing w:line="264" w:lineRule="auto"/>
              <w:rPr>
                <w:rFonts w:cstheme="minorHAnsi"/>
                <w:sz w:val="20"/>
                <w:szCs w:val="20"/>
              </w:rPr>
            </w:pPr>
            <w:r w:rsidRPr="000E42F3">
              <w:rPr>
                <w:rFonts w:cstheme="minorHAnsi"/>
                <w:sz w:val="20"/>
                <w:szCs w:val="20"/>
              </w:rPr>
              <w:t>% (proj.)</w:t>
            </w:r>
          </w:p>
        </w:tc>
        <w:tc>
          <w:tcPr>
            <w:tcW w:w="1530" w:type="dxa"/>
            <w:vAlign w:val="center"/>
          </w:tcPr>
          <w:p w14:paraId="64812659" w14:textId="466099BA" w:rsidR="00F9658A" w:rsidRPr="000E42F3" w:rsidRDefault="00F9658A" w:rsidP="00B65B6B">
            <w:pPr>
              <w:pStyle w:val="Bul1Calib12"/>
              <w:numPr>
                <w:ilvl w:val="0"/>
                <w:numId w:val="0"/>
              </w:numPr>
              <w:spacing w:line="264" w:lineRule="auto"/>
              <w:rPr>
                <w:rFonts w:cstheme="minorHAnsi"/>
                <w:sz w:val="20"/>
                <w:szCs w:val="20"/>
              </w:rPr>
            </w:pPr>
            <w:r w:rsidRPr="000E42F3">
              <w:rPr>
                <w:rFonts w:cstheme="minorHAnsi"/>
                <w:sz w:val="20"/>
                <w:szCs w:val="20"/>
              </w:rPr>
              <w:t># (proj.)</w:t>
            </w:r>
          </w:p>
        </w:tc>
        <w:tc>
          <w:tcPr>
            <w:tcW w:w="1530" w:type="dxa"/>
            <w:vAlign w:val="center"/>
          </w:tcPr>
          <w:p w14:paraId="55F44970" w14:textId="7B10625B" w:rsidR="00F9658A" w:rsidRPr="000E42F3" w:rsidRDefault="00F9658A" w:rsidP="00B65B6B">
            <w:pPr>
              <w:pStyle w:val="Bul1Calib12"/>
              <w:numPr>
                <w:ilvl w:val="0"/>
                <w:numId w:val="0"/>
              </w:numPr>
              <w:spacing w:line="264" w:lineRule="auto"/>
              <w:rPr>
                <w:rFonts w:cstheme="minorHAnsi"/>
                <w:sz w:val="20"/>
                <w:szCs w:val="20"/>
              </w:rPr>
            </w:pPr>
            <w:r w:rsidRPr="000E42F3">
              <w:rPr>
                <w:rFonts w:cstheme="minorHAnsi"/>
                <w:sz w:val="20"/>
                <w:szCs w:val="20"/>
              </w:rPr>
              <w:t># (proj.)</w:t>
            </w:r>
          </w:p>
        </w:tc>
        <w:tc>
          <w:tcPr>
            <w:tcW w:w="1350" w:type="dxa"/>
            <w:vAlign w:val="center"/>
          </w:tcPr>
          <w:p w14:paraId="6021CD85" w14:textId="3E9A3133" w:rsidR="00F9658A" w:rsidRPr="000E42F3" w:rsidRDefault="00F9658A" w:rsidP="00B65B6B">
            <w:pPr>
              <w:pStyle w:val="Bul1Calib12"/>
              <w:numPr>
                <w:ilvl w:val="0"/>
                <w:numId w:val="0"/>
              </w:numPr>
              <w:spacing w:line="264" w:lineRule="auto"/>
              <w:rPr>
                <w:rFonts w:cstheme="minorHAnsi"/>
                <w:sz w:val="20"/>
                <w:szCs w:val="20"/>
              </w:rPr>
            </w:pPr>
            <w:r w:rsidRPr="000E42F3">
              <w:rPr>
                <w:rFonts w:cstheme="minorHAnsi"/>
                <w:sz w:val="20"/>
                <w:szCs w:val="20"/>
              </w:rPr>
              <w:t>$ (proj.)</w:t>
            </w:r>
          </w:p>
        </w:tc>
      </w:tr>
      <w:tr w:rsidR="00F9658A" w:rsidRPr="000E42F3" w14:paraId="53AF5958" w14:textId="67A63FA0" w:rsidTr="00B65B6B">
        <w:tc>
          <w:tcPr>
            <w:tcW w:w="1165" w:type="dxa"/>
            <w:vAlign w:val="center"/>
          </w:tcPr>
          <w:p w14:paraId="1589E1C5" w14:textId="4AAE8A4F" w:rsidR="00F9658A" w:rsidRPr="000E42F3" w:rsidRDefault="00F9658A" w:rsidP="00B65B6B">
            <w:pPr>
              <w:pStyle w:val="Bul1Calib12"/>
              <w:numPr>
                <w:ilvl w:val="0"/>
                <w:numId w:val="0"/>
              </w:numPr>
              <w:spacing w:line="264" w:lineRule="auto"/>
              <w:rPr>
                <w:rFonts w:cstheme="minorHAnsi"/>
                <w:sz w:val="20"/>
                <w:szCs w:val="20"/>
              </w:rPr>
            </w:pPr>
            <w:r w:rsidRPr="000E42F3">
              <w:rPr>
                <w:rFonts w:cstheme="minorHAnsi"/>
                <w:sz w:val="20"/>
                <w:szCs w:val="20"/>
              </w:rPr>
              <w:t>2026</w:t>
            </w:r>
          </w:p>
        </w:tc>
        <w:tc>
          <w:tcPr>
            <w:tcW w:w="1080" w:type="dxa"/>
            <w:vAlign w:val="center"/>
          </w:tcPr>
          <w:p w14:paraId="4DE8B108" w14:textId="3C5E39D5" w:rsidR="00F9658A" w:rsidRPr="000E42F3" w:rsidRDefault="00F9658A" w:rsidP="00B65B6B">
            <w:pPr>
              <w:pStyle w:val="Bul1Calib12"/>
              <w:numPr>
                <w:ilvl w:val="0"/>
                <w:numId w:val="0"/>
              </w:numPr>
              <w:spacing w:line="264" w:lineRule="auto"/>
              <w:rPr>
                <w:rFonts w:cstheme="minorHAnsi"/>
                <w:sz w:val="20"/>
                <w:szCs w:val="20"/>
              </w:rPr>
            </w:pPr>
            <w:r w:rsidRPr="000E42F3">
              <w:rPr>
                <w:rFonts w:cstheme="minorHAnsi"/>
                <w:sz w:val="20"/>
                <w:szCs w:val="20"/>
              </w:rPr>
              <w:t>projected</w:t>
            </w:r>
          </w:p>
        </w:tc>
        <w:tc>
          <w:tcPr>
            <w:tcW w:w="1170" w:type="dxa"/>
            <w:vAlign w:val="center"/>
          </w:tcPr>
          <w:p w14:paraId="65A70673" w14:textId="319ED4FD" w:rsidR="00F9658A" w:rsidRPr="000E42F3" w:rsidRDefault="00F9658A" w:rsidP="00B65B6B">
            <w:pPr>
              <w:pStyle w:val="Bul1Calib12"/>
              <w:numPr>
                <w:ilvl w:val="0"/>
                <w:numId w:val="0"/>
              </w:numPr>
              <w:spacing w:line="264" w:lineRule="auto"/>
              <w:rPr>
                <w:rFonts w:cstheme="minorHAnsi"/>
                <w:sz w:val="20"/>
                <w:szCs w:val="20"/>
              </w:rPr>
            </w:pPr>
            <w:r w:rsidRPr="000E42F3">
              <w:rPr>
                <w:rFonts w:cstheme="minorHAnsi"/>
                <w:sz w:val="20"/>
                <w:szCs w:val="20"/>
              </w:rPr>
              <w:t># (proj.)</w:t>
            </w:r>
          </w:p>
        </w:tc>
        <w:tc>
          <w:tcPr>
            <w:tcW w:w="1440" w:type="dxa"/>
            <w:vAlign w:val="center"/>
          </w:tcPr>
          <w:p w14:paraId="4FD5A59E" w14:textId="6A6B9AEB" w:rsidR="00F9658A" w:rsidRPr="000E42F3" w:rsidRDefault="00F9658A" w:rsidP="00B65B6B">
            <w:pPr>
              <w:pStyle w:val="Bul1Calib12"/>
              <w:numPr>
                <w:ilvl w:val="0"/>
                <w:numId w:val="0"/>
              </w:numPr>
              <w:spacing w:line="264" w:lineRule="auto"/>
              <w:rPr>
                <w:rFonts w:cstheme="minorHAnsi"/>
                <w:sz w:val="20"/>
                <w:szCs w:val="20"/>
              </w:rPr>
            </w:pPr>
            <w:r w:rsidRPr="000E42F3">
              <w:rPr>
                <w:rFonts w:cstheme="minorHAnsi"/>
                <w:sz w:val="20"/>
                <w:szCs w:val="20"/>
              </w:rPr>
              <w:t>% (proj.)</w:t>
            </w:r>
          </w:p>
        </w:tc>
        <w:tc>
          <w:tcPr>
            <w:tcW w:w="1530" w:type="dxa"/>
            <w:vAlign w:val="center"/>
          </w:tcPr>
          <w:p w14:paraId="77A69C0D" w14:textId="45B36DD9" w:rsidR="00F9658A" w:rsidRPr="000E42F3" w:rsidRDefault="00F9658A" w:rsidP="00B65B6B">
            <w:pPr>
              <w:pStyle w:val="Bul1Calib12"/>
              <w:numPr>
                <w:ilvl w:val="0"/>
                <w:numId w:val="0"/>
              </w:numPr>
              <w:spacing w:line="264" w:lineRule="auto"/>
              <w:rPr>
                <w:rFonts w:cstheme="minorHAnsi"/>
                <w:sz w:val="20"/>
                <w:szCs w:val="20"/>
              </w:rPr>
            </w:pPr>
            <w:r w:rsidRPr="000E42F3">
              <w:rPr>
                <w:rFonts w:cstheme="minorHAnsi"/>
                <w:sz w:val="20"/>
                <w:szCs w:val="20"/>
              </w:rPr>
              <w:t># (proj.)</w:t>
            </w:r>
          </w:p>
        </w:tc>
        <w:tc>
          <w:tcPr>
            <w:tcW w:w="1530" w:type="dxa"/>
            <w:vAlign w:val="center"/>
          </w:tcPr>
          <w:p w14:paraId="2B3B39D8" w14:textId="4CD2FDB2" w:rsidR="00F9658A" w:rsidRPr="000E42F3" w:rsidRDefault="00F9658A" w:rsidP="00B65B6B">
            <w:pPr>
              <w:pStyle w:val="Bul1Calib12"/>
              <w:numPr>
                <w:ilvl w:val="0"/>
                <w:numId w:val="0"/>
              </w:numPr>
              <w:spacing w:line="264" w:lineRule="auto"/>
              <w:rPr>
                <w:rFonts w:cstheme="minorHAnsi"/>
                <w:sz w:val="20"/>
                <w:szCs w:val="20"/>
              </w:rPr>
            </w:pPr>
            <w:r w:rsidRPr="000E42F3">
              <w:rPr>
                <w:rFonts w:cstheme="minorHAnsi"/>
                <w:sz w:val="20"/>
                <w:szCs w:val="20"/>
              </w:rPr>
              <w:t># (proj.)</w:t>
            </w:r>
          </w:p>
        </w:tc>
        <w:tc>
          <w:tcPr>
            <w:tcW w:w="1350" w:type="dxa"/>
            <w:vAlign w:val="center"/>
          </w:tcPr>
          <w:p w14:paraId="358B8D55" w14:textId="555B7473" w:rsidR="00F9658A" w:rsidRPr="000E42F3" w:rsidRDefault="00F9658A" w:rsidP="00B65B6B">
            <w:pPr>
              <w:pStyle w:val="Bul1Calib12"/>
              <w:numPr>
                <w:ilvl w:val="0"/>
                <w:numId w:val="0"/>
              </w:numPr>
              <w:spacing w:line="264" w:lineRule="auto"/>
              <w:rPr>
                <w:rFonts w:cstheme="minorHAnsi"/>
                <w:sz w:val="20"/>
                <w:szCs w:val="20"/>
              </w:rPr>
            </w:pPr>
            <w:r w:rsidRPr="000E42F3">
              <w:rPr>
                <w:rFonts w:cstheme="minorHAnsi"/>
                <w:sz w:val="20"/>
                <w:szCs w:val="20"/>
              </w:rPr>
              <w:t>$ (proj.)</w:t>
            </w:r>
          </w:p>
        </w:tc>
      </w:tr>
      <w:tr w:rsidR="00F9658A" w:rsidRPr="000E42F3" w14:paraId="4519D87D" w14:textId="136CA28D" w:rsidTr="00B65B6B">
        <w:tc>
          <w:tcPr>
            <w:tcW w:w="1165" w:type="dxa"/>
            <w:vAlign w:val="center"/>
          </w:tcPr>
          <w:p w14:paraId="09037092" w14:textId="53573FBC" w:rsidR="00F9658A" w:rsidRPr="000E42F3" w:rsidRDefault="00F9658A" w:rsidP="00B65B6B">
            <w:pPr>
              <w:pStyle w:val="Bul1Calib12"/>
              <w:numPr>
                <w:ilvl w:val="0"/>
                <w:numId w:val="0"/>
              </w:numPr>
              <w:spacing w:line="264" w:lineRule="auto"/>
              <w:rPr>
                <w:rFonts w:cstheme="minorHAnsi"/>
                <w:sz w:val="20"/>
                <w:szCs w:val="20"/>
              </w:rPr>
            </w:pPr>
            <w:r w:rsidRPr="000E42F3">
              <w:rPr>
                <w:rFonts w:cstheme="minorHAnsi"/>
                <w:sz w:val="20"/>
                <w:szCs w:val="20"/>
              </w:rPr>
              <w:t>2027</w:t>
            </w:r>
          </w:p>
        </w:tc>
        <w:tc>
          <w:tcPr>
            <w:tcW w:w="1080" w:type="dxa"/>
            <w:vAlign w:val="center"/>
          </w:tcPr>
          <w:p w14:paraId="0A3AE843" w14:textId="308F3100" w:rsidR="00F9658A" w:rsidRPr="000E42F3" w:rsidRDefault="00F9658A" w:rsidP="00B65B6B">
            <w:pPr>
              <w:pStyle w:val="Bul1Calib12"/>
              <w:numPr>
                <w:ilvl w:val="0"/>
                <w:numId w:val="0"/>
              </w:numPr>
              <w:spacing w:line="264" w:lineRule="auto"/>
              <w:rPr>
                <w:rFonts w:cstheme="minorHAnsi"/>
                <w:sz w:val="20"/>
                <w:szCs w:val="20"/>
              </w:rPr>
            </w:pPr>
            <w:r w:rsidRPr="000E42F3">
              <w:rPr>
                <w:rFonts w:cstheme="minorHAnsi"/>
                <w:sz w:val="20"/>
                <w:szCs w:val="20"/>
              </w:rPr>
              <w:t>projected</w:t>
            </w:r>
          </w:p>
        </w:tc>
        <w:tc>
          <w:tcPr>
            <w:tcW w:w="1170" w:type="dxa"/>
            <w:vAlign w:val="center"/>
          </w:tcPr>
          <w:p w14:paraId="64023E38" w14:textId="17EEC45F" w:rsidR="00F9658A" w:rsidRPr="000E42F3" w:rsidRDefault="00F9658A" w:rsidP="00B65B6B">
            <w:pPr>
              <w:pStyle w:val="Bul1Calib12"/>
              <w:numPr>
                <w:ilvl w:val="0"/>
                <w:numId w:val="0"/>
              </w:numPr>
              <w:spacing w:line="264" w:lineRule="auto"/>
              <w:rPr>
                <w:rFonts w:cstheme="minorHAnsi"/>
                <w:sz w:val="20"/>
                <w:szCs w:val="20"/>
              </w:rPr>
            </w:pPr>
            <w:r w:rsidRPr="000E42F3">
              <w:rPr>
                <w:rFonts w:cstheme="minorHAnsi"/>
                <w:sz w:val="20"/>
                <w:szCs w:val="20"/>
              </w:rPr>
              <w:t># (proj.)</w:t>
            </w:r>
          </w:p>
        </w:tc>
        <w:tc>
          <w:tcPr>
            <w:tcW w:w="1440" w:type="dxa"/>
            <w:vAlign w:val="center"/>
          </w:tcPr>
          <w:p w14:paraId="6739B63C" w14:textId="3DF039A4" w:rsidR="00F9658A" w:rsidRPr="000E42F3" w:rsidRDefault="00F9658A" w:rsidP="00B65B6B">
            <w:pPr>
              <w:pStyle w:val="Bul1Calib12"/>
              <w:numPr>
                <w:ilvl w:val="0"/>
                <w:numId w:val="0"/>
              </w:numPr>
              <w:spacing w:line="264" w:lineRule="auto"/>
              <w:rPr>
                <w:rFonts w:cstheme="minorHAnsi"/>
                <w:sz w:val="20"/>
                <w:szCs w:val="20"/>
              </w:rPr>
            </w:pPr>
            <w:r w:rsidRPr="000E42F3">
              <w:rPr>
                <w:rFonts w:cstheme="minorHAnsi"/>
                <w:sz w:val="20"/>
                <w:szCs w:val="20"/>
              </w:rPr>
              <w:t>% (proj.)</w:t>
            </w:r>
          </w:p>
        </w:tc>
        <w:tc>
          <w:tcPr>
            <w:tcW w:w="1530" w:type="dxa"/>
            <w:vAlign w:val="center"/>
          </w:tcPr>
          <w:p w14:paraId="7F41935C" w14:textId="66A92224" w:rsidR="00F9658A" w:rsidRPr="000E42F3" w:rsidRDefault="00F9658A" w:rsidP="00B65B6B">
            <w:pPr>
              <w:pStyle w:val="Bul1Calib12"/>
              <w:numPr>
                <w:ilvl w:val="0"/>
                <w:numId w:val="0"/>
              </w:numPr>
              <w:spacing w:line="264" w:lineRule="auto"/>
              <w:rPr>
                <w:rFonts w:cstheme="minorHAnsi"/>
                <w:sz w:val="20"/>
                <w:szCs w:val="20"/>
              </w:rPr>
            </w:pPr>
            <w:r w:rsidRPr="000E42F3">
              <w:rPr>
                <w:rFonts w:cstheme="minorHAnsi"/>
                <w:sz w:val="20"/>
                <w:szCs w:val="20"/>
              </w:rPr>
              <w:t># (proj.)</w:t>
            </w:r>
          </w:p>
        </w:tc>
        <w:tc>
          <w:tcPr>
            <w:tcW w:w="1530" w:type="dxa"/>
            <w:vAlign w:val="center"/>
          </w:tcPr>
          <w:p w14:paraId="5DAAD813" w14:textId="16620898" w:rsidR="00F9658A" w:rsidRPr="000E42F3" w:rsidRDefault="00F9658A" w:rsidP="00B65B6B">
            <w:pPr>
              <w:pStyle w:val="Bul1Calib12"/>
              <w:numPr>
                <w:ilvl w:val="0"/>
                <w:numId w:val="0"/>
              </w:numPr>
              <w:spacing w:line="264" w:lineRule="auto"/>
              <w:rPr>
                <w:rFonts w:cstheme="minorHAnsi"/>
                <w:sz w:val="20"/>
                <w:szCs w:val="20"/>
              </w:rPr>
            </w:pPr>
            <w:r w:rsidRPr="000E42F3">
              <w:rPr>
                <w:rFonts w:cstheme="minorHAnsi"/>
                <w:sz w:val="20"/>
                <w:szCs w:val="20"/>
              </w:rPr>
              <w:t># (proj.)</w:t>
            </w:r>
          </w:p>
        </w:tc>
        <w:tc>
          <w:tcPr>
            <w:tcW w:w="1350" w:type="dxa"/>
            <w:vAlign w:val="center"/>
          </w:tcPr>
          <w:p w14:paraId="04EF712F" w14:textId="49F0767A" w:rsidR="00F9658A" w:rsidRPr="000E42F3" w:rsidRDefault="00F9658A" w:rsidP="00B65B6B">
            <w:pPr>
              <w:pStyle w:val="Bul1Calib12"/>
              <w:numPr>
                <w:ilvl w:val="0"/>
                <w:numId w:val="0"/>
              </w:numPr>
              <w:spacing w:line="264" w:lineRule="auto"/>
              <w:rPr>
                <w:rFonts w:cstheme="minorHAnsi"/>
                <w:sz w:val="20"/>
                <w:szCs w:val="20"/>
              </w:rPr>
            </w:pPr>
            <w:r w:rsidRPr="000E42F3">
              <w:rPr>
                <w:rFonts w:cstheme="minorHAnsi"/>
                <w:sz w:val="20"/>
                <w:szCs w:val="20"/>
              </w:rPr>
              <w:t>$ (proj.)</w:t>
            </w:r>
          </w:p>
        </w:tc>
      </w:tr>
      <w:tr w:rsidR="00F9658A" w:rsidRPr="000E42F3" w14:paraId="42E067EE" w14:textId="77777777" w:rsidTr="00B65B6B">
        <w:tc>
          <w:tcPr>
            <w:tcW w:w="1165" w:type="dxa"/>
            <w:vAlign w:val="center"/>
          </w:tcPr>
          <w:p w14:paraId="4483424A" w14:textId="514AB989" w:rsidR="00F9658A" w:rsidRPr="000E42F3" w:rsidRDefault="00F9658A" w:rsidP="00B65B6B">
            <w:pPr>
              <w:pStyle w:val="Bul1Calib12"/>
              <w:numPr>
                <w:ilvl w:val="0"/>
                <w:numId w:val="0"/>
              </w:numPr>
              <w:spacing w:line="264" w:lineRule="auto"/>
              <w:rPr>
                <w:rFonts w:cstheme="minorHAnsi"/>
                <w:sz w:val="20"/>
                <w:szCs w:val="20"/>
              </w:rPr>
            </w:pPr>
            <w:r w:rsidRPr="000E42F3">
              <w:rPr>
                <w:rFonts w:cstheme="minorHAnsi"/>
                <w:sz w:val="20"/>
                <w:szCs w:val="20"/>
              </w:rPr>
              <w:t>2028</w:t>
            </w:r>
          </w:p>
        </w:tc>
        <w:tc>
          <w:tcPr>
            <w:tcW w:w="1080" w:type="dxa"/>
            <w:vAlign w:val="center"/>
          </w:tcPr>
          <w:p w14:paraId="6EF6C0C0" w14:textId="28FDF632" w:rsidR="00F9658A" w:rsidRPr="000E42F3" w:rsidRDefault="00F9658A" w:rsidP="00B65B6B">
            <w:pPr>
              <w:pStyle w:val="Bul1Calib12"/>
              <w:numPr>
                <w:ilvl w:val="0"/>
                <w:numId w:val="0"/>
              </w:numPr>
              <w:spacing w:line="264" w:lineRule="auto"/>
              <w:rPr>
                <w:rFonts w:cstheme="minorHAnsi"/>
                <w:sz w:val="20"/>
                <w:szCs w:val="20"/>
              </w:rPr>
            </w:pPr>
            <w:r w:rsidRPr="000E42F3">
              <w:rPr>
                <w:rFonts w:cstheme="minorHAnsi"/>
                <w:sz w:val="20"/>
                <w:szCs w:val="20"/>
              </w:rPr>
              <w:t>projected</w:t>
            </w:r>
          </w:p>
        </w:tc>
        <w:tc>
          <w:tcPr>
            <w:tcW w:w="1170" w:type="dxa"/>
            <w:vAlign w:val="center"/>
          </w:tcPr>
          <w:p w14:paraId="7A92F356" w14:textId="6A68996E" w:rsidR="00F9658A" w:rsidRPr="000E42F3" w:rsidRDefault="00F9658A" w:rsidP="00B65B6B">
            <w:pPr>
              <w:pStyle w:val="Bul1Calib12"/>
              <w:numPr>
                <w:ilvl w:val="0"/>
                <w:numId w:val="0"/>
              </w:numPr>
              <w:spacing w:line="264" w:lineRule="auto"/>
              <w:rPr>
                <w:rFonts w:cstheme="minorHAnsi"/>
                <w:sz w:val="20"/>
                <w:szCs w:val="20"/>
              </w:rPr>
            </w:pPr>
            <w:r w:rsidRPr="000E42F3">
              <w:rPr>
                <w:rFonts w:cstheme="minorHAnsi"/>
                <w:sz w:val="20"/>
                <w:szCs w:val="20"/>
              </w:rPr>
              <w:t># (proj.)</w:t>
            </w:r>
          </w:p>
        </w:tc>
        <w:tc>
          <w:tcPr>
            <w:tcW w:w="1440" w:type="dxa"/>
            <w:vAlign w:val="center"/>
          </w:tcPr>
          <w:p w14:paraId="728E1E01" w14:textId="49D30B18" w:rsidR="00F9658A" w:rsidRPr="000E42F3" w:rsidRDefault="00F9658A" w:rsidP="00B65B6B">
            <w:pPr>
              <w:pStyle w:val="Bul1Calib12"/>
              <w:numPr>
                <w:ilvl w:val="0"/>
                <w:numId w:val="0"/>
              </w:numPr>
              <w:spacing w:line="264" w:lineRule="auto"/>
              <w:rPr>
                <w:rFonts w:cstheme="minorHAnsi"/>
                <w:sz w:val="20"/>
                <w:szCs w:val="20"/>
              </w:rPr>
            </w:pPr>
            <w:r w:rsidRPr="000E42F3">
              <w:rPr>
                <w:rFonts w:cstheme="minorHAnsi"/>
                <w:sz w:val="20"/>
                <w:szCs w:val="20"/>
              </w:rPr>
              <w:t>% (proj.)</w:t>
            </w:r>
          </w:p>
        </w:tc>
        <w:tc>
          <w:tcPr>
            <w:tcW w:w="1530" w:type="dxa"/>
            <w:vAlign w:val="center"/>
          </w:tcPr>
          <w:p w14:paraId="6EC1DB68" w14:textId="3F2E00FF" w:rsidR="00F9658A" w:rsidRPr="000E42F3" w:rsidRDefault="00F9658A" w:rsidP="00B65B6B">
            <w:pPr>
              <w:pStyle w:val="Bul1Calib12"/>
              <w:numPr>
                <w:ilvl w:val="0"/>
                <w:numId w:val="0"/>
              </w:numPr>
              <w:spacing w:line="264" w:lineRule="auto"/>
              <w:rPr>
                <w:rFonts w:cstheme="minorHAnsi"/>
                <w:sz w:val="20"/>
                <w:szCs w:val="20"/>
              </w:rPr>
            </w:pPr>
            <w:r w:rsidRPr="000E42F3">
              <w:rPr>
                <w:rFonts w:cstheme="minorHAnsi"/>
                <w:sz w:val="20"/>
                <w:szCs w:val="20"/>
              </w:rPr>
              <w:t># (proj.)</w:t>
            </w:r>
          </w:p>
        </w:tc>
        <w:tc>
          <w:tcPr>
            <w:tcW w:w="1530" w:type="dxa"/>
            <w:vAlign w:val="center"/>
          </w:tcPr>
          <w:p w14:paraId="1B5A1060" w14:textId="50A308D6" w:rsidR="00F9658A" w:rsidRPr="000E42F3" w:rsidRDefault="00F9658A" w:rsidP="00B65B6B">
            <w:pPr>
              <w:pStyle w:val="Bul1Calib12"/>
              <w:numPr>
                <w:ilvl w:val="0"/>
                <w:numId w:val="0"/>
              </w:numPr>
              <w:spacing w:line="264" w:lineRule="auto"/>
              <w:rPr>
                <w:rFonts w:cstheme="minorHAnsi"/>
                <w:sz w:val="20"/>
                <w:szCs w:val="20"/>
              </w:rPr>
            </w:pPr>
            <w:r w:rsidRPr="000E42F3">
              <w:rPr>
                <w:rFonts w:cstheme="minorHAnsi"/>
                <w:sz w:val="20"/>
                <w:szCs w:val="20"/>
              </w:rPr>
              <w:t># (proj.)</w:t>
            </w:r>
          </w:p>
        </w:tc>
        <w:tc>
          <w:tcPr>
            <w:tcW w:w="1350" w:type="dxa"/>
            <w:vAlign w:val="center"/>
          </w:tcPr>
          <w:p w14:paraId="53596421" w14:textId="1996D515" w:rsidR="00F9658A" w:rsidRPr="000E42F3" w:rsidRDefault="00F9658A" w:rsidP="00B65B6B">
            <w:pPr>
              <w:pStyle w:val="Bul1Calib12"/>
              <w:numPr>
                <w:ilvl w:val="0"/>
                <w:numId w:val="0"/>
              </w:numPr>
              <w:spacing w:line="264" w:lineRule="auto"/>
              <w:rPr>
                <w:rFonts w:cstheme="minorHAnsi"/>
                <w:sz w:val="20"/>
                <w:szCs w:val="20"/>
              </w:rPr>
            </w:pPr>
            <w:r w:rsidRPr="000E42F3">
              <w:rPr>
                <w:rFonts w:cstheme="minorHAnsi"/>
                <w:sz w:val="20"/>
                <w:szCs w:val="20"/>
              </w:rPr>
              <w:t>$ (proj.)</w:t>
            </w:r>
          </w:p>
        </w:tc>
      </w:tr>
      <w:tr w:rsidR="00F9658A" w:rsidRPr="000E42F3" w14:paraId="503633B5" w14:textId="77777777" w:rsidTr="00B65B6B">
        <w:tc>
          <w:tcPr>
            <w:tcW w:w="1165" w:type="dxa"/>
            <w:vAlign w:val="center"/>
          </w:tcPr>
          <w:p w14:paraId="3408BA25" w14:textId="51F4BC2C" w:rsidR="00F9658A" w:rsidRPr="000E42F3" w:rsidRDefault="00F9658A" w:rsidP="00B65B6B">
            <w:pPr>
              <w:pStyle w:val="Bul1Calib12"/>
              <w:numPr>
                <w:ilvl w:val="0"/>
                <w:numId w:val="0"/>
              </w:numPr>
              <w:spacing w:line="264" w:lineRule="auto"/>
              <w:rPr>
                <w:rFonts w:cstheme="minorHAnsi"/>
                <w:sz w:val="20"/>
                <w:szCs w:val="20"/>
              </w:rPr>
            </w:pPr>
            <w:r w:rsidRPr="000E42F3">
              <w:rPr>
                <w:rFonts w:cstheme="minorHAnsi"/>
                <w:sz w:val="20"/>
                <w:szCs w:val="20"/>
              </w:rPr>
              <w:t>2029</w:t>
            </w:r>
          </w:p>
        </w:tc>
        <w:tc>
          <w:tcPr>
            <w:tcW w:w="1080" w:type="dxa"/>
            <w:vAlign w:val="center"/>
          </w:tcPr>
          <w:p w14:paraId="38972DB3" w14:textId="4A794A37" w:rsidR="00F9658A" w:rsidRPr="000E42F3" w:rsidRDefault="00F9658A" w:rsidP="00B65B6B">
            <w:pPr>
              <w:pStyle w:val="Bul1Calib12"/>
              <w:numPr>
                <w:ilvl w:val="0"/>
                <w:numId w:val="0"/>
              </w:numPr>
              <w:spacing w:line="264" w:lineRule="auto"/>
              <w:rPr>
                <w:rFonts w:cstheme="minorHAnsi"/>
                <w:sz w:val="20"/>
                <w:szCs w:val="20"/>
              </w:rPr>
            </w:pPr>
            <w:r w:rsidRPr="000E42F3">
              <w:rPr>
                <w:rFonts w:cstheme="minorHAnsi"/>
                <w:sz w:val="20"/>
                <w:szCs w:val="20"/>
              </w:rPr>
              <w:t>projected</w:t>
            </w:r>
          </w:p>
        </w:tc>
        <w:tc>
          <w:tcPr>
            <w:tcW w:w="1170" w:type="dxa"/>
            <w:vAlign w:val="center"/>
          </w:tcPr>
          <w:p w14:paraId="4DD9E4D9" w14:textId="6D48D1B8" w:rsidR="00F9658A" w:rsidRPr="000E42F3" w:rsidRDefault="00F9658A" w:rsidP="00B65B6B">
            <w:pPr>
              <w:pStyle w:val="Bul1Calib12"/>
              <w:numPr>
                <w:ilvl w:val="0"/>
                <w:numId w:val="0"/>
              </w:numPr>
              <w:spacing w:line="264" w:lineRule="auto"/>
              <w:rPr>
                <w:rFonts w:cstheme="minorHAnsi"/>
                <w:sz w:val="20"/>
                <w:szCs w:val="20"/>
              </w:rPr>
            </w:pPr>
            <w:r w:rsidRPr="000E42F3">
              <w:rPr>
                <w:rFonts w:cstheme="minorHAnsi"/>
                <w:sz w:val="20"/>
                <w:szCs w:val="20"/>
              </w:rPr>
              <w:t># (proj.)</w:t>
            </w:r>
          </w:p>
        </w:tc>
        <w:tc>
          <w:tcPr>
            <w:tcW w:w="1440" w:type="dxa"/>
            <w:vAlign w:val="center"/>
          </w:tcPr>
          <w:p w14:paraId="3B2D36A5" w14:textId="1DA27C14" w:rsidR="00F9658A" w:rsidRPr="000E42F3" w:rsidRDefault="00F9658A" w:rsidP="00B65B6B">
            <w:pPr>
              <w:pStyle w:val="Bul1Calib12"/>
              <w:numPr>
                <w:ilvl w:val="0"/>
                <w:numId w:val="0"/>
              </w:numPr>
              <w:spacing w:line="264" w:lineRule="auto"/>
              <w:rPr>
                <w:rFonts w:cstheme="minorHAnsi"/>
                <w:sz w:val="20"/>
                <w:szCs w:val="20"/>
              </w:rPr>
            </w:pPr>
            <w:r w:rsidRPr="000E42F3">
              <w:rPr>
                <w:rFonts w:cstheme="minorHAnsi"/>
                <w:sz w:val="20"/>
                <w:szCs w:val="20"/>
              </w:rPr>
              <w:t>% (proj.)</w:t>
            </w:r>
          </w:p>
        </w:tc>
        <w:tc>
          <w:tcPr>
            <w:tcW w:w="1530" w:type="dxa"/>
            <w:vAlign w:val="center"/>
          </w:tcPr>
          <w:p w14:paraId="2AAB1F56" w14:textId="497A8116" w:rsidR="00F9658A" w:rsidRPr="000E42F3" w:rsidRDefault="00F9658A" w:rsidP="00B65B6B">
            <w:pPr>
              <w:pStyle w:val="Bul1Calib12"/>
              <w:numPr>
                <w:ilvl w:val="0"/>
                <w:numId w:val="0"/>
              </w:numPr>
              <w:spacing w:line="264" w:lineRule="auto"/>
              <w:rPr>
                <w:rFonts w:cstheme="minorHAnsi"/>
                <w:sz w:val="20"/>
                <w:szCs w:val="20"/>
              </w:rPr>
            </w:pPr>
            <w:r w:rsidRPr="000E42F3">
              <w:rPr>
                <w:rFonts w:cstheme="minorHAnsi"/>
                <w:sz w:val="20"/>
                <w:szCs w:val="20"/>
              </w:rPr>
              <w:t># (proj.)</w:t>
            </w:r>
          </w:p>
        </w:tc>
        <w:tc>
          <w:tcPr>
            <w:tcW w:w="1530" w:type="dxa"/>
            <w:vAlign w:val="center"/>
          </w:tcPr>
          <w:p w14:paraId="6367FD96" w14:textId="371DF987" w:rsidR="00F9658A" w:rsidRPr="000E42F3" w:rsidRDefault="00F9658A" w:rsidP="00B65B6B">
            <w:pPr>
              <w:pStyle w:val="Bul1Calib12"/>
              <w:numPr>
                <w:ilvl w:val="0"/>
                <w:numId w:val="0"/>
              </w:numPr>
              <w:spacing w:line="264" w:lineRule="auto"/>
              <w:rPr>
                <w:rFonts w:cstheme="minorHAnsi"/>
                <w:sz w:val="20"/>
                <w:szCs w:val="20"/>
              </w:rPr>
            </w:pPr>
            <w:r w:rsidRPr="000E42F3">
              <w:rPr>
                <w:rFonts w:cstheme="minorHAnsi"/>
                <w:sz w:val="20"/>
                <w:szCs w:val="20"/>
              </w:rPr>
              <w:t># (proj.)</w:t>
            </w:r>
          </w:p>
        </w:tc>
        <w:tc>
          <w:tcPr>
            <w:tcW w:w="1350" w:type="dxa"/>
            <w:vAlign w:val="center"/>
          </w:tcPr>
          <w:p w14:paraId="219210A3" w14:textId="13FA91E7" w:rsidR="00F9658A" w:rsidRPr="000E42F3" w:rsidRDefault="00F9658A" w:rsidP="00B65B6B">
            <w:pPr>
              <w:pStyle w:val="Bul1Calib12"/>
              <w:numPr>
                <w:ilvl w:val="0"/>
                <w:numId w:val="0"/>
              </w:numPr>
              <w:spacing w:line="264" w:lineRule="auto"/>
              <w:rPr>
                <w:rFonts w:cstheme="minorHAnsi"/>
                <w:sz w:val="20"/>
                <w:szCs w:val="20"/>
              </w:rPr>
            </w:pPr>
            <w:r w:rsidRPr="000E42F3">
              <w:rPr>
                <w:rFonts w:cstheme="minorHAnsi"/>
                <w:sz w:val="20"/>
                <w:szCs w:val="20"/>
              </w:rPr>
              <w:t>$ (proj.)</w:t>
            </w:r>
          </w:p>
        </w:tc>
      </w:tr>
      <w:tr w:rsidR="00A84F59" w:rsidRPr="000E42F3" w14:paraId="44C9220D" w14:textId="77777777" w:rsidTr="00D0029F">
        <w:trPr>
          <w:trHeight w:val="2330"/>
        </w:trPr>
        <w:tc>
          <w:tcPr>
            <w:tcW w:w="2245" w:type="dxa"/>
            <w:gridSpan w:val="2"/>
          </w:tcPr>
          <w:p w14:paraId="2284AD89" w14:textId="1B84D61F" w:rsidR="00A84F59" w:rsidRPr="000E42F3" w:rsidRDefault="00A84F59" w:rsidP="00D0029F">
            <w:pPr>
              <w:pStyle w:val="Bul1Calib12"/>
              <w:numPr>
                <w:ilvl w:val="0"/>
                <w:numId w:val="0"/>
              </w:numPr>
              <w:rPr>
                <w:rFonts w:cstheme="minorHAnsi"/>
                <w:sz w:val="20"/>
                <w:szCs w:val="20"/>
              </w:rPr>
            </w:pPr>
            <w:r w:rsidRPr="000E42F3">
              <w:rPr>
                <w:rFonts w:cstheme="minorHAnsi"/>
                <w:sz w:val="20"/>
                <w:szCs w:val="20"/>
              </w:rPr>
              <w:t>Calculations for projections</w:t>
            </w:r>
          </w:p>
        </w:tc>
        <w:tc>
          <w:tcPr>
            <w:tcW w:w="1170" w:type="dxa"/>
          </w:tcPr>
          <w:p w14:paraId="57022E18" w14:textId="526DCA51" w:rsidR="00A84F59" w:rsidRPr="000E42F3" w:rsidRDefault="00A84F59" w:rsidP="00D0029F">
            <w:pPr>
              <w:pStyle w:val="Bul1Calib12"/>
              <w:numPr>
                <w:ilvl w:val="0"/>
                <w:numId w:val="0"/>
              </w:numPr>
              <w:rPr>
                <w:rFonts w:cstheme="minorHAnsi"/>
                <w:sz w:val="20"/>
                <w:szCs w:val="20"/>
              </w:rPr>
            </w:pPr>
            <w:r w:rsidRPr="000E42F3">
              <w:rPr>
                <w:rFonts w:cstheme="minorHAnsi"/>
                <w:sz w:val="20"/>
                <w:szCs w:val="20"/>
              </w:rPr>
              <w:t xml:space="preserve">Prior year </w:t>
            </w:r>
            <w:r w:rsidR="00795756" w:rsidRPr="000E42F3">
              <w:rPr>
                <w:rFonts w:cstheme="minorHAnsi"/>
                <w:sz w:val="20"/>
                <w:szCs w:val="20"/>
              </w:rPr>
              <w:t xml:space="preserve">number </w:t>
            </w:r>
            <w:r w:rsidRPr="000E42F3">
              <w:rPr>
                <w:rFonts w:cstheme="minorHAnsi"/>
                <w:sz w:val="20"/>
                <w:szCs w:val="20"/>
              </w:rPr>
              <w:t>* expected % growth of DE</w:t>
            </w:r>
          </w:p>
        </w:tc>
        <w:tc>
          <w:tcPr>
            <w:tcW w:w="1440" w:type="dxa"/>
          </w:tcPr>
          <w:p w14:paraId="09AF39F2" w14:textId="5FD2D2B0" w:rsidR="00A84F59" w:rsidRPr="000E42F3" w:rsidRDefault="00A84F59" w:rsidP="00D0029F">
            <w:pPr>
              <w:pStyle w:val="Bul1Calib12"/>
              <w:numPr>
                <w:ilvl w:val="0"/>
                <w:numId w:val="0"/>
              </w:numPr>
              <w:rPr>
                <w:rFonts w:cstheme="minorHAnsi"/>
                <w:sz w:val="20"/>
                <w:szCs w:val="20"/>
              </w:rPr>
            </w:pPr>
            <w:r w:rsidRPr="000E42F3">
              <w:rPr>
                <w:rFonts w:cstheme="minorHAnsi"/>
                <w:sz w:val="20"/>
                <w:szCs w:val="20"/>
              </w:rPr>
              <w:t>Expected re-enrollment rate</w:t>
            </w:r>
            <w:r w:rsidR="00DD326C" w:rsidRPr="000E42F3">
              <w:rPr>
                <w:rFonts w:cstheme="minorHAnsi"/>
                <w:sz w:val="20"/>
                <w:szCs w:val="20"/>
              </w:rPr>
              <w:t xml:space="preserve">. This can be based on prior years ([e] / [c]) </w:t>
            </w:r>
            <w:r w:rsidRPr="000E42F3">
              <w:rPr>
                <w:rFonts w:cstheme="minorHAnsi"/>
                <w:sz w:val="20"/>
                <w:szCs w:val="20"/>
              </w:rPr>
              <w:t>or</w:t>
            </w:r>
            <w:r w:rsidR="00DD326C" w:rsidRPr="000E42F3">
              <w:rPr>
                <w:rFonts w:cstheme="minorHAnsi"/>
                <w:sz w:val="20"/>
                <w:szCs w:val="20"/>
              </w:rPr>
              <w:t xml:space="preserve"> set as a</w:t>
            </w:r>
            <w:r w:rsidRPr="000E42F3">
              <w:rPr>
                <w:rFonts w:cstheme="minorHAnsi"/>
                <w:sz w:val="20"/>
                <w:szCs w:val="20"/>
              </w:rPr>
              <w:t xml:space="preserve"> new target rate</w:t>
            </w:r>
            <w:r w:rsidR="00DD326C" w:rsidRPr="000E42F3">
              <w:rPr>
                <w:rFonts w:cstheme="minorHAnsi"/>
                <w:sz w:val="20"/>
                <w:szCs w:val="20"/>
              </w:rPr>
              <w:t>.</w:t>
            </w:r>
          </w:p>
        </w:tc>
        <w:tc>
          <w:tcPr>
            <w:tcW w:w="1530" w:type="dxa"/>
          </w:tcPr>
          <w:p w14:paraId="1FCFA84E" w14:textId="63AF33E4" w:rsidR="00A84F59" w:rsidRPr="000E42F3" w:rsidRDefault="00DD326C" w:rsidP="00D0029F">
            <w:pPr>
              <w:pStyle w:val="Bul1Calib12"/>
              <w:numPr>
                <w:ilvl w:val="0"/>
                <w:numId w:val="0"/>
              </w:numPr>
              <w:rPr>
                <w:rFonts w:cstheme="minorHAnsi"/>
                <w:sz w:val="20"/>
                <w:szCs w:val="20"/>
              </w:rPr>
            </w:pPr>
            <w:r w:rsidRPr="000E42F3">
              <w:rPr>
                <w:rFonts w:cstheme="minorHAnsi"/>
                <w:sz w:val="20"/>
                <w:szCs w:val="20"/>
              </w:rPr>
              <w:t>Projected number of graduates who took DE (c) * e</w:t>
            </w:r>
            <w:r w:rsidR="00A84F59" w:rsidRPr="000E42F3">
              <w:rPr>
                <w:rFonts w:cstheme="minorHAnsi"/>
                <w:sz w:val="20"/>
                <w:szCs w:val="20"/>
              </w:rPr>
              <w:t>xpected re-enrollment rate (</w:t>
            </w:r>
            <w:r w:rsidR="00DD66B6" w:rsidRPr="000E42F3">
              <w:rPr>
                <w:rFonts w:cstheme="minorHAnsi"/>
                <w:sz w:val="20"/>
                <w:szCs w:val="20"/>
              </w:rPr>
              <w:t>d</w:t>
            </w:r>
            <w:r w:rsidR="00A84F59" w:rsidRPr="000E42F3">
              <w:rPr>
                <w:rFonts w:cstheme="minorHAnsi"/>
                <w:sz w:val="20"/>
                <w:szCs w:val="20"/>
              </w:rPr>
              <w:t>)</w:t>
            </w:r>
          </w:p>
        </w:tc>
        <w:tc>
          <w:tcPr>
            <w:tcW w:w="1530" w:type="dxa"/>
          </w:tcPr>
          <w:p w14:paraId="3ECDEEC9" w14:textId="5366A9DD" w:rsidR="00A84F59" w:rsidRPr="000E42F3" w:rsidRDefault="00F9658A" w:rsidP="00D0029F">
            <w:pPr>
              <w:pStyle w:val="Bul1Calib12"/>
              <w:numPr>
                <w:ilvl w:val="0"/>
                <w:numId w:val="0"/>
              </w:numPr>
              <w:rPr>
                <w:rFonts w:cstheme="minorHAnsi"/>
                <w:sz w:val="20"/>
                <w:szCs w:val="20"/>
              </w:rPr>
            </w:pPr>
            <w:r w:rsidRPr="000E42F3">
              <w:rPr>
                <w:rFonts w:cstheme="minorHAnsi"/>
                <w:sz w:val="20"/>
                <w:szCs w:val="20"/>
              </w:rPr>
              <w:t>Total credits enrolled in year 1 post-high- school among (e), observed or projected based on prior years / number of students (e)</w:t>
            </w:r>
          </w:p>
        </w:tc>
        <w:tc>
          <w:tcPr>
            <w:tcW w:w="1350" w:type="dxa"/>
          </w:tcPr>
          <w:p w14:paraId="7D4E6D6E" w14:textId="0FB044C9" w:rsidR="00A84F59" w:rsidRPr="000E42F3" w:rsidRDefault="00F9658A" w:rsidP="00D0029F">
            <w:pPr>
              <w:pStyle w:val="Bul1Calib12"/>
              <w:numPr>
                <w:ilvl w:val="0"/>
                <w:numId w:val="0"/>
              </w:numPr>
              <w:rPr>
                <w:rFonts w:cstheme="minorHAnsi"/>
                <w:sz w:val="20"/>
                <w:szCs w:val="20"/>
              </w:rPr>
            </w:pPr>
            <w:r w:rsidRPr="000E42F3">
              <w:rPr>
                <w:rFonts w:cstheme="minorHAnsi"/>
                <w:sz w:val="20"/>
                <w:szCs w:val="20"/>
              </w:rPr>
              <w:t>Number of students (e) * Avg. credits enrolled per student (f) * tuition/fee revenue per credit</w:t>
            </w:r>
          </w:p>
        </w:tc>
      </w:tr>
    </w:tbl>
    <w:p w14:paraId="13143E94" w14:textId="77777777" w:rsidR="00B95BC9" w:rsidRPr="00742C37" w:rsidRDefault="00B95BC9" w:rsidP="00B95BC9">
      <w:pPr>
        <w:pStyle w:val="Bul1Calib12"/>
        <w:numPr>
          <w:ilvl w:val="0"/>
          <w:numId w:val="0"/>
        </w:numPr>
        <w:spacing w:line="264" w:lineRule="auto"/>
        <w:rPr>
          <w:rFonts w:ascii="Times New Roman" w:hAnsi="Times New Roman" w:cs="Times New Roman"/>
        </w:rPr>
      </w:pPr>
    </w:p>
    <w:p w14:paraId="3CE7E2FA" w14:textId="77777777" w:rsidR="00DD66B6" w:rsidRDefault="00DD66B6" w:rsidP="003F2B72">
      <w:pPr>
        <w:pStyle w:val="Bul1Calib12"/>
        <w:numPr>
          <w:ilvl w:val="0"/>
          <w:numId w:val="0"/>
        </w:numPr>
        <w:spacing w:line="264" w:lineRule="auto"/>
        <w:rPr>
          <w:rFonts w:ascii="Times New Roman" w:hAnsi="Times New Roman" w:cs="Times New Roman"/>
        </w:rPr>
      </w:pPr>
    </w:p>
    <w:p w14:paraId="5A12401B" w14:textId="6881F91B" w:rsidR="00B95BC9" w:rsidRDefault="00621DC1" w:rsidP="00D0029F">
      <w:pPr>
        <w:pStyle w:val="Bul1"/>
        <w:numPr>
          <w:ilvl w:val="0"/>
          <w:numId w:val="0"/>
        </w:numPr>
        <w:spacing w:line="264" w:lineRule="auto"/>
        <w:rPr>
          <w:rFonts w:ascii="Times New Roman" w:hAnsi="Times New Roman" w:cs="Times New Roman"/>
        </w:rPr>
      </w:pPr>
      <w:r w:rsidRPr="003F2B72">
        <w:rPr>
          <w:rFonts w:ascii="Times New Roman" w:hAnsi="Times New Roman" w:cs="Times New Roman"/>
          <w:b/>
          <w:bCs/>
        </w:rPr>
        <w:t>Quantify state performance funding contributions from dual enrollment.</w:t>
      </w:r>
      <w:r w:rsidRPr="00742C37">
        <w:rPr>
          <w:rFonts w:ascii="Times New Roman" w:hAnsi="Times New Roman" w:cs="Times New Roman"/>
          <w:b/>
          <w:bCs/>
          <w:i/>
          <w:iCs/>
        </w:rPr>
        <w:t xml:space="preserve"> </w:t>
      </w:r>
      <w:r w:rsidRPr="00742C37">
        <w:rPr>
          <w:rFonts w:ascii="Times New Roman" w:hAnsi="Times New Roman" w:cs="Times New Roman"/>
        </w:rPr>
        <w:t xml:space="preserve">In states with performance funding for community colleges, </w:t>
      </w:r>
      <w:r w:rsidR="0064772F">
        <w:rPr>
          <w:rFonts w:ascii="Times New Roman" w:hAnsi="Times New Roman" w:cs="Times New Roman"/>
        </w:rPr>
        <w:t xml:space="preserve">DE </w:t>
      </w:r>
      <w:r w:rsidRPr="00742C37">
        <w:rPr>
          <w:rFonts w:ascii="Times New Roman" w:hAnsi="Times New Roman" w:cs="Times New Roman"/>
        </w:rPr>
        <w:t xml:space="preserve">can be a major driver of state revenues awarded through </w:t>
      </w:r>
      <w:r>
        <w:rPr>
          <w:rFonts w:ascii="Times New Roman" w:hAnsi="Times New Roman" w:cs="Times New Roman"/>
        </w:rPr>
        <w:t xml:space="preserve">student </w:t>
      </w:r>
      <w:r w:rsidRPr="00742C37">
        <w:rPr>
          <w:rFonts w:ascii="Times New Roman" w:hAnsi="Times New Roman" w:cs="Times New Roman"/>
        </w:rPr>
        <w:t>success metrics. Because DE students typically have stronger college course completion rates and outcomes compared to other students, colleges in state</w:t>
      </w:r>
      <w:r>
        <w:rPr>
          <w:rFonts w:ascii="Times New Roman" w:hAnsi="Times New Roman" w:cs="Times New Roman"/>
        </w:rPr>
        <w:t>s</w:t>
      </w:r>
      <w:r w:rsidRPr="00742C37">
        <w:rPr>
          <w:rFonts w:ascii="Times New Roman" w:hAnsi="Times New Roman" w:cs="Times New Roman"/>
        </w:rPr>
        <w:t xml:space="preserve"> with performance funding will likely find that DE students generate disproportionate shares of performance funding for colleges relative to overall enrollment. By quantifying the contribution of DE students toward state performance funding allocations, colleges can better justify and project returns to additional investments in scaling DEEP practices. </w:t>
      </w:r>
    </w:p>
    <w:p w14:paraId="5D3E6AE8" w14:textId="77777777" w:rsidR="00D0029F" w:rsidRPr="00D0029F" w:rsidRDefault="00D0029F" w:rsidP="00D0029F">
      <w:pPr>
        <w:pStyle w:val="Bul1"/>
        <w:numPr>
          <w:ilvl w:val="0"/>
          <w:numId w:val="0"/>
        </w:numPr>
        <w:spacing w:line="264" w:lineRule="auto"/>
        <w:rPr>
          <w:rFonts w:ascii="Times New Roman" w:hAnsi="Times New Roman" w:cs="Times New Roman"/>
        </w:rPr>
      </w:pPr>
    </w:p>
    <w:p w14:paraId="59613F2A" w14:textId="55C5C3C6" w:rsidR="00DD66B6" w:rsidRDefault="00A26F10" w:rsidP="00DD66B6">
      <w:pPr>
        <w:pStyle w:val="Bul1"/>
        <w:numPr>
          <w:ilvl w:val="0"/>
          <w:numId w:val="0"/>
        </w:numPr>
        <w:spacing w:line="264" w:lineRule="auto"/>
        <w:rPr>
          <w:rFonts w:ascii="Times New Roman" w:hAnsi="Times New Roman" w:cs="Times New Roman"/>
        </w:rPr>
      </w:pPr>
      <w:r w:rsidRPr="003F2B72">
        <w:rPr>
          <w:rFonts w:ascii="Times New Roman" w:hAnsi="Times New Roman" w:cs="Times New Roman"/>
          <w:b/>
          <w:bCs/>
        </w:rPr>
        <w:t>Find “win-wins” with K-12</w:t>
      </w:r>
      <w:r w:rsidR="00B939F3" w:rsidRPr="003F2B72">
        <w:rPr>
          <w:rFonts w:ascii="Times New Roman" w:hAnsi="Times New Roman" w:cs="Times New Roman"/>
          <w:b/>
          <w:bCs/>
        </w:rPr>
        <w:t xml:space="preserve"> districts</w:t>
      </w:r>
      <w:r w:rsidRPr="003F2B72">
        <w:rPr>
          <w:rFonts w:ascii="Times New Roman" w:hAnsi="Times New Roman" w:cs="Times New Roman"/>
          <w:b/>
          <w:bCs/>
        </w:rPr>
        <w:t xml:space="preserve"> and employer partners to expand funding</w:t>
      </w:r>
      <w:r w:rsidRPr="00DD66B6">
        <w:rPr>
          <w:rFonts w:ascii="Times New Roman" w:hAnsi="Times New Roman" w:cs="Times New Roman"/>
        </w:rPr>
        <w:t>.</w:t>
      </w:r>
      <w:r w:rsidRPr="00742C37">
        <w:rPr>
          <w:rFonts w:ascii="Times New Roman" w:hAnsi="Times New Roman" w:cs="Times New Roman"/>
        </w:rPr>
        <w:t xml:space="preserve"> K-12 district</w:t>
      </w:r>
      <w:r w:rsidR="007976B2">
        <w:rPr>
          <w:rFonts w:ascii="Times New Roman" w:hAnsi="Times New Roman" w:cs="Times New Roman"/>
        </w:rPr>
        <w:t>s and local employers</w:t>
      </w:r>
      <w:r w:rsidRPr="00742C37">
        <w:rPr>
          <w:rFonts w:ascii="Times New Roman" w:hAnsi="Times New Roman" w:cs="Times New Roman"/>
        </w:rPr>
        <w:t xml:space="preserve"> have limited budgets</w:t>
      </w:r>
      <w:r w:rsidR="0064772F">
        <w:rPr>
          <w:rFonts w:ascii="Times New Roman" w:hAnsi="Times New Roman" w:cs="Times New Roman"/>
        </w:rPr>
        <w:t>,</w:t>
      </w:r>
      <w:r w:rsidRPr="00742C37">
        <w:rPr>
          <w:rFonts w:ascii="Times New Roman" w:hAnsi="Times New Roman" w:cs="Times New Roman"/>
        </w:rPr>
        <w:t xml:space="preserve"> and many have challenging fiscal constraints</w:t>
      </w:r>
      <w:r w:rsidR="006B2F2B">
        <w:rPr>
          <w:rFonts w:ascii="Times New Roman" w:hAnsi="Times New Roman" w:cs="Times New Roman"/>
        </w:rPr>
        <w:t xml:space="preserve">. </w:t>
      </w:r>
      <w:r w:rsidRPr="00742C37">
        <w:rPr>
          <w:rFonts w:ascii="Times New Roman" w:hAnsi="Times New Roman" w:cs="Times New Roman"/>
        </w:rPr>
        <w:t>Nevertheless,</w:t>
      </w:r>
      <w:r w:rsidR="006B2F2B">
        <w:rPr>
          <w:rFonts w:ascii="Times New Roman" w:hAnsi="Times New Roman" w:cs="Times New Roman"/>
        </w:rPr>
        <w:t xml:space="preserve"> </w:t>
      </w:r>
      <w:r w:rsidR="00DD66B6">
        <w:rPr>
          <w:rFonts w:ascii="Times New Roman" w:hAnsi="Times New Roman" w:cs="Times New Roman"/>
        </w:rPr>
        <w:t xml:space="preserve">as summarized in Table </w:t>
      </w:r>
      <w:r w:rsidR="0064772F">
        <w:rPr>
          <w:rFonts w:ascii="Times New Roman" w:hAnsi="Times New Roman" w:cs="Times New Roman"/>
        </w:rPr>
        <w:t>7</w:t>
      </w:r>
      <w:r w:rsidR="00D0029F">
        <w:rPr>
          <w:rFonts w:ascii="Times New Roman" w:hAnsi="Times New Roman" w:cs="Times New Roman"/>
        </w:rPr>
        <w:t xml:space="preserve"> (next page)</w:t>
      </w:r>
      <w:r w:rsidR="00DD66B6">
        <w:rPr>
          <w:rFonts w:ascii="Times New Roman" w:hAnsi="Times New Roman" w:cs="Times New Roman"/>
        </w:rPr>
        <w:t xml:space="preserve">, </w:t>
      </w:r>
      <w:r w:rsidR="006B2F2B">
        <w:rPr>
          <w:rFonts w:ascii="Times New Roman" w:hAnsi="Times New Roman" w:cs="Times New Roman"/>
        </w:rPr>
        <w:t>there are several potential incentives for K-12 leaders</w:t>
      </w:r>
      <w:r w:rsidR="007976B2">
        <w:rPr>
          <w:rFonts w:ascii="Times New Roman" w:hAnsi="Times New Roman" w:cs="Times New Roman"/>
        </w:rPr>
        <w:t xml:space="preserve"> and employers</w:t>
      </w:r>
      <w:r w:rsidR="006B2F2B">
        <w:rPr>
          <w:rFonts w:ascii="Times New Roman" w:hAnsi="Times New Roman" w:cs="Times New Roman"/>
        </w:rPr>
        <w:t xml:space="preserve"> to partner with colleges in scaling DEEP practices</w:t>
      </w:r>
      <w:r w:rsidR="0064772F">
        <w:rPr>
          <w:rFonts w:ascii="Times New Roman" w:hAnsi="Times New Roman" w:cs="Times New Roman"/>
        </w:rPr>
        <w:t>,</w:t>
      </w:r>
      <w:r w:rsidR="006B2F2B">
        <w:rPr>
          <w:rFonts w:ascii="Times New Roman" w:hAnsi="Times New Roman" w:cs="Times New Roman"/>
        </w:rPr>
        <w:t xml:space="preserve"> and these align with incentives for colleges. </w:t>
      </w:r>
    </w:p>
    <w:p w14:paraId="308E8B3D" w14:textId="77777777" w:rsidR="006B2F2B" w:rsidRDefault="006B2F2B" w:rsidP="003F2B72">
      <w:pPr>
        <w:pStyle w:val="Bul1"/>
        <w:numPr>
          <w:ilvl w:val="0"/>
          <w:numId w:val="0"/>
        </w:numPr>
        <w:spacing w:line="264" w:lineRule="auto"/>
        <w:ind w:left="360"/>
        <w:rPr>
          <w:rFonts w:ascii="Times New Roman" w:hAnsi="Times New Roman" w:cs="Times New Roman"/>
        </w:rPr>
      </w:pPr>
    </w:p>
    <w:p w14:paraId="2ADE3040" w14:textId="77777777" w:rsidR="00D778C9" w:rsidRDefault="00D778C9" w:rsidP="00B65B6B">
      <w:pPr>
        <w:pStyle w:val="Bul1"/>
        <w:numPr>
          <w:ilvl w:val="0"/>
          <w:numId w:val="0"/>
        </w:numPr>
        <w:spacing w:after="120" w:line="264" w:lineRule="auto"/>
        <w:rPr>
          <w:rFonts w:cstheme="minorHAnsi"/>
          <w:b/>
          <w:bCs/>
        </w:rPr>
      </w:pPr>
    </w:p>
    <w:p w14:paraId="46B41FF4" w14:textId="7E30A2B0" w:rsidR="006B2F2B" w:rsidRPr="00B65B6B" w:rsidRDefault="006B2F2B" w:rsidP="00B65B6B">
      <w:pPr>
        <w:pStyle w:val="Bul1"/>
        <w:numPr>
          <w:ilvl w:val="0"/>
          <w:numId w:val="0"/>
        </w:numPr>
        <w:spacing w:after="120" w:line="264" w:lineRule="auto"/>
        <w:rPr>
          <w:rFonts w:cstheme="minorHAnsi"/>
          <w:b/>
          <w:bCs/>
        </w:rPr>
      </w:pPr>
      <w:r w:rsidRPr="00B65B6B">
        <w:rPr>
          <w:rFonts w:cstheme="minorHAnsi"/>
          <w:b/>
          <w:bCs/>
        </w:rPr>
        <w:lastRenderedPageBreak/>
        <w:t xml:space="preserve">Table </w:t>
      </w:r>
      <w:r w:rsidR="0064772F" w:rsidRPr="00B65B6B">
        <w:rPr>
          <w:rFonts w:cstheme="minorHAnsi"/>
          <w:b/>
          <w:bCs/>
        </w:rPr>
        <w:t>7</w:t>
      </w:r>
      <w:r w:rsidRPr="00B65B6B">
        <w:rPr>
          <w:rFonts w:cstheme="minorHAnsi"/>
          <w:b/>
          <w:bCs/>
        </w:rPr>
        <w:t>. Potential Incentives for Invest</w:t>
      </w:r>
      <w:r w:rsidR="001835D8" w:rsidRPr="00B65B6B">
        <w:rPr>
          <w:rFonts w:cstheme="minorHAnsi"/>
          <w:b/>
          <w:bCs/>
        </w:rPr>
        <w:t>ing</w:t>
      </w:r>
      <w:r w:rsidRPr="00B65B6B">
        <w:rPr>
          <w:rFonts w:cstheme="minorHAnsi"/>
          <w:b/>
          <w:bCs/>
        </w:rPr>
        <w:t xml:space="preserve"> in Scaling DEEP Practices</w:t>
      </w:r>
    </w:p>
    <w:tbl>
      <w:tblPr>
        <w:tblStyle w:val="TableGrid"/>
        <w:tblW w:w="0" w:type="auto"/>
        <w:tblLook w:val="04A0" w:firstRow="1" w:lastRow="0" w:firstColumn="1" w:lastColumn="0" w:noHBand="0" w:noVBand="1"/>
      </w:tblPr>
      <w:tblGrid>
        <w:gridCol w:w="1345"/>
        <w:gridCol w:w="8005"/>
      </w:tblGrid>
      <w:tr w:rsidR="006B2F2B" w:rsidRPr="00B65B6B" w14:paraId="7BB2AE83" w14:textId="77777777" w:rsidTr="00B65B6B">
        <w:trPr>
          <w:trHeight w:val="1466"/>
        </w:trPr>
        <w:tc>
          <w:tcPr>
            <w:tcW w:w="1345" w:type="dxa"/>
            <w:shd w:val="clear" w:color="auto" w:fill="DEEAF6" w:themeFill="accent5" w:themeFillTint="33"/>
            <w:vAlign w:val="center"/>
          </w:tcPr>
          <w:p w14:paraId="0D9AD9D4" w14:textId="15965F58" w:rsidR="006B2F2B" w:rsidRPr="00962492" w:rsidRDefault="006B2F2B" w:rsidP="00B65B6B">
            <w:pPr>
              <w:pStyle w:val="Bul1"/>
              <w:numPr>
                <w:ilvl w:val="0"/>
                <w:numId w:val="0"/>
              </w:numPr>
              <w:spacing w:line="264" w:lineRule="auto"/>
              <w:rPr>
                <w:rFonts w:cstheme="minorHAnsi"/>
                <w:b/>
                <w:bCs/>
                <w:sz w:val="20"/>
                <w:szCs w:val="20"/>
              </w:rPr>
            </w:pPr>
            <w:r w:rsidRPr="00962492">
              <w:rPr>
                <w:rFonts w:cstheme="minorHAnsi"/>
                <w:b/>
                <w:bCs/>
                <w:sz w:val="20"/>
                <w:szCs w:val="20"/>
              </w:rPr>
              <w:t xml:space="preserve">K-12 </w:t>
            </w:r>
            <w:r w:rsidR="00080E86" w:rsidRPr="00962492">
              <w:rPr>
                <w:rFonts w:cstheme="minorHAnsi"/>
                <w:b/>
                <w:bCs/>
                <w:sz w:val="20"/>
                <w:szCs w:val="20"/>
              </w:rPr>
              <w:t>s</w:t>
            </w:r>
            <w:r w:rsidRPr="00962492">
              <w:rPr>
                <w:rFonts w:cstheme="minorHAnsi"/>
                <w:b/>
                <w:bCs/>
                <w:sz w:val="20"/>
                <w:szCs w:val="20"/>
              </w:rPr>
              <w:t>chools</w:t>
            </w:r>
          </w:p>
        </w:tc>
        <w:tc>
          <w:tcPr>
            <w:tcW w:w="8005" w:type="dxa"/>
          </w:tcPr>
          <w:p w14:paraId="74648BC6" w14:textId="366D7F48" w:rsidR="006B2F2B" w:rsidRPr="00B65B6B" w:rsidRDefault="006B2F2B" w:rsidP="001835D8">
            <w:pPr>
              <w:pStyle w:val="Bul1"/>
              <w:numPr>
                <w:ilvl w:val="0"/>
                <w:numId w:val="24"/>
              </w:numPr>
              <w:rPr>
                <w:rFonts w:cstheme="minorHAnsi"/>
                <w:sz w:val="20"/>
                <w:szCs w:val="20"/>
              </w:rPr>
            </w:pPr>
            <w:r w:rsidRPr="00B65B6B">
              <w:rPr>
                <w:rFonts w:cstheme="minorHAnsi"/>
                <w:sz w:val="20"/>
                <w:szCs w:val="20"/>
              </w:rPr>
              <w:t>Can offer new and attractive programs in partnership with colleges</w:t>
            </w:r>
          </w:p>
          <w:p w14:paraId="21B8BF21" w14:textId="2309397C" w:rsidR="00C06E8D" w:rsidRPr="00B65B6B" w:rsidRDefault="0064772F" w:rsidP="00BA4F72">
            <w:pPr>
              <w:pStyle w:val="Bul1"/>
              <w:numPr>
                <w:ilvl w:val="0"/>
                <w:numId w:val="24"/>
              </w:numPr>
              <w:rPr>
                <w:rFonts w:cstheme="minorHAnsi"/>
                <w:sz w:val="20"/>
                <w:szCs w:val="20"/>
              </w:rPr>
            </w:pPr>
            <w:r w:rsidRPr="00B65B6B">
              <w:rPr>
                <w:rFonts w:cstheme="minorHAnsi"/>
                <w:sz w:val="20"/>
                <w:szCs w:val="20"/>
              </w:rPr>
              <w:t>Can attract</w:t>
            </w:r>
            <w:r w:rsidR="00C06E8D" w:rsidRPr="00B65B6B">
              <w:rPr>
                <w:rFonts w:cstheme="minorHAnsi"/>
                <w:sz w:val="20"/>
                <w:szCs w:val="20"/>
              </w:rPr>
              <w:t xml:space="preserve"> students and families looking for college acceleration options</w:t>
            </w:r>
          </w:p>
          <w:p w14:paraId="73FF347A" w14:textId="495190F4" w:rsidR="006B2F2B" w:rsidRPr="00B65B6B" w:rsidRDefault="006B2F2B" w:rsidP="001835D8">
            <w:pPr>
              <w:pStyle w:val="Bul1"/>
              <w:numPr>
                <w:ilvl w:val="0"/>
                <w:numId w:val="24"/>
              </w:numPr>
              <w:rPr>
                <w:rFonts w:cstheme="minorHAnsi"/>
                <w:sz w:val="20"/>
                <w:szCs w:val="20"/>
              </w:rPr>
            </w:pPr>
            <w:r w:rsidRPr="00B65B6B">
              <w:rPr>
                <w:rFonts w:cstheme="minorHAnsi"/>
                <w:sz w:val="20"/>
                <w:szCs w:val="20"/>
              </w:rPr>
              <w:t xml:space="preserve">Improved </w:t>
            </w:r>
            <w:r w:rsidR="002F7F03" w:rsidRPr="00B65B6B">
              <w:rPr>
                <w:rFonts w:cstheme="minorHAnsi"/>
                <w:sz w:val="20"/>
                <w:szCs w:val="20"/>
              </w:rPr>
              <w:t xml:space="preserve">high school graduation, college-going and other </w:t>
            </w:r>
            <w:r w:rsidRPr="00B65B6B">
              <w:rPr>
                <w:rFonts w:cstheme="minorHAnsi"/>
                <w:sz w:val="20"/>
                <w:szCs w:val="20"/>
              </w:rPr>
              <w:t>student outcomes, particularly for underserved populations and schools</w:t>
            </w:r>
          </w:p>
          <w:p w14:paraId="08A34C4C" w14:textId="000C5400" w:rsidR="006B2F2B" w:rsidRPr="00B65B6B" w:rsidRDefault="006B2F2B" w:rsidP="001835D8">
            <w:pPr>
              <w:pStyle w:val="Bul1"/>
              <w:numPr>
                <w:ilvl w:val="0"/>
                <w:numId w:val="24"/>
              </w:numPr>
              <w:rPr>
                <w:rFonts w:cstheme="minorHAnsi"/>
                <w:sz w:val="20"/>
                <w:szCs w:val="20"/>
              </w:rPr>
            </w:pPr>
            <w:r w:rsidRPr="00B65B6B">
              <w:rPr>
                <w:rFonts w:cstheme="minorHAnsi"/>
                <w:sz w:val="20"/>
                <w:szCs w:val="20"/>
              </w:rPr>
              <w:t>Gains in state performance reporting and funding</w:t>
            </w:r>
          </w:p>
        </w:tc>
      </w:tr>
      <w:tr w:rsidR="007976B2" w:rsidRPr="00B65B6B" w14:paraId="70B10E7C" w14:textId="77777777" w:rsidTr="00B65B6B">
        <w:trPr>
          <w:trHeight w:val="1700"/>
        </w:trPr>
        <w:tc>
          <w:tcPr>
            <w:tcW w:w="1345" w:type="dxa"/>
            <w:shd w:val="clear" w:color="auto" w:fill="DEEAF6" w:themeFill="accent5" w:themeFillTint="33"/>
            <w:vAlign w:val="center"/>
          </w:tcPr>
          <w:p w14:paraId="146FCC0F" w14:textId="2B64BAB6" w:rsidR="007976B2" w:rsidRPr="00962492" w:rsidRDefault="007976B2" w:rsidP="00B65B6B">
            <w:pPr>
              <w:pStyle w:val="Bul1"/>
              <w:numPr>
                <w:ilvl w:val="0"/>
                <w:numId w:val="0"/>
              </w:numPr>
              <w:spacing w:line="264" w:lineRule="auto"/>
              <w:rPr>
                <w:rFonts w:cstheme="minorHAnsi"/>
                <w:b/>
                <w:bCs/>
                <w:sz w:val="20"/>
                <w:szCs w:val="20"/>
              </w:rPr>
            </w:pPr>
            <w:r w:rsidRPr="00962492">
              <w:rPr>
                <w:rFonts w:cstheme="minorHAnsi"/>
                <w:b/>
                <w:bCs/>
                <w:sz w:val="20"/>
                <w:szCs w:val="20"/>
              </w:rPr>
              <w:t>Employers</w:t>
            </w:r>
          </w:p>
        </w:tc>
        <w:tc>
          <w:tcPr>
            <w:tcW w:w="8005" w:type="dxa"/>
          </w:tcPr>
          <w:p w14:paraId="525BA5D1" w14:textId="1CD7353A" w:rsidR="007976B2" w:rsidRPr="00B65B6B" w:rsidRDefault="007976B2" w:rsidP="007976B2">
            <w:pPr>
              <w:pStyle w:val="Bul1"/>
              <w:numPr>
                <w:ilvl w:val="0"/>
                <w:numId w:val="26"/>
              </w:numPr>
              <w:spacing w:line="264" w:lineRule="auto"/>
              <w:rPr>
                <w:rFonts w:cstheme="minorHAnsi"/>
                <w:sz w:val="20"/>
                <w:szCs w:val="20"/>
              </w:rPr>
            </w:pPr>
            <w:r w:rsidRPr="00B65B6B">
              <w:rPr>
                <w:rFonts w:cstheme="minorHAnsi"/>
                <w:sz w:val="20"/>
                <w:szCs w:val="20"/>
              </w:rPr>
              <w:t>“Grow-your-own” talent development strategy: Generat</w:t>
            </w:r>
            <w:r w:rsidR="0064772F" w:rsidRPr="00B65B6B">
              <w:rPr>
                <w:rFonts w:cstheme="minorHAnsi"/>
                <w:sz w:val="20"/>
                <w:szCs w:val="20"/>
              </w:rPr>
              <w:t>es</w:t>
            </w:r>
            <w:r w:rsidRPr="00B65B6B">
              <w:rPr>
                <w:rFonts w:cstheme="minorHAnsi"/>
                <w:sz w:val="20"/>
                <w:szCs w:val="20"/>
              </w:rPr>
              <w:t xml:space="preserve"> a reliable supply of employees with specific knowledge and skills catered to industry needs that also better reflect the specific make</w:t>
            </w:r>
            <w:r w:rsidR="0064772F" w:rsidRPr="00B65B6B">
              <w:rPr>
                <w:rFonts w:cstheme="minorHAnsi"/>
                <w:sz w:val="20"/>
                <w:szCs w:val="20"/>
              </w:rPr>
              <w:t>-</w:t>
            </w:r>
            <w:r w:rsidRPr="00B65B6B">
              <w:rPr>
                <w:rFonts w:cstheme="minorHAnsi"/>
                <w:sz w:val="20"/>
                <w:szCs w:val="20"/>
              </w:rPr>
              <w:t xml:space="preserve">up of </w:t>
            </w:r>
            <w:r w:rsidR="0064772F" w:rsidRPr="00B65B6B">
              <w:rPr>
                <w:rFonts w:cstheme="minorHAnsi"/>
                <w:sz w:val="20"/>
                <w:szCs w:val="20"/>
              </w:rPr>
              <w:t>the</w:t>
            </w:r>
            <w:r w:rsidRPr="00B65B6B">
              <w:rPr>
                <w:rFonts w:cstheme="minorHAnsi"/>
                <w:sz w:val="20"/>
                <w:szCs w:val="20"/>
              </w:rPr>
              <w:t xml:space="preserve"> local community</w:t>
            </w:r>
          </w:p>
          <w:p w14:paraId="1FF40D5B" w14:textId="487DB98B" w:rsidR="007976B2" w:rsidRPr="00B65B6B" w:rsidRDefault="007976B2" w:rsidP="007976B2">
            <w:pPr>
              <w:pStyle w:val="Bul1"/>
              <w:numPr>
                <w:ilvl w:val="0"/>
                <w:numId w:val="25"/>
              </w:numPr>
              <w:spacing w:line="264" w:lineRule="auto"/>
              <w:rPr>
                <w:rFonts w:cstheme="minorHAnsi"/>
                <w:sz w:val="20"/>
                <w:szCs w:val="20"/>
              </w:rPr>
            </w:pPr>
            <w:r w:rsidRPr="00B65B6B">
              <w:rPr>
                <w:rFonts w:cstheme="minorHAnsi"/>
                <w:sz w:val="20"/>
                <w:szCs w:val="20"/>
              </w:rPr>
              <w:t>Help</w:t>
            </w:r>
            <w:r w:rsidR="0064772F" w:rsidRPr="00B65B6B">
              <w:rPr>
                <w:rFonts w:cstheme="minorHAnsi"/>
                <w:sz w:val="20"/>
                <w:szCs w:val="20"/>
              </w:rPr>
              <w:t>s</w:t>
            </w:r>
            <w:r w:rsidRPr="00B65B6B">
              <w:rPr>
                <w:rFonts w:cstheme="minorHAnsi"/>
                <w:sz w:val="20"/>
                <w:szCs w:val="20"/>
              </w:rPr>
              <w:t xml:space="preserve"> students gain earl</w:t>
            </w:r>
            <w:r w:rsidR="0064772F" w:rsidRPr="00B65B6B">
              <w:rPr>
                <w:rFonts w:cstheme="minorHAnsi"/>
                <w:sz w:val="20"/>
                <w:szCs w:val="20"/>
              </w:rPr>
              <w:t>y</w:t>
            </w:r>
            <w:r w:rsidRPr="00B65B6B">
              <w:rPr>
                <w:rFonts w:cstheme="minorHAnsi"/>
                <w:sz w:val="20"/>
                <w:szCs w:val="20"/>
              </w:rPr>
              <w:t xml:space="preserve"> awareness and explor</w:t>
            </w:r>
            <w:r w:rsidR="0064772F" w:rsidRPr="00B65B6B">
              <w:rPr>
                <w:rFonts w:cstheme="minorHAnsi"/>
                <w:sz w:val="20"/>
                <w:szCs w:val="20"/>
              </w:rPr>
              <w:t>ation of</w:t>
            </w:r>
            <w:r w:rsidRPr="00B65B6B">
              <w:rPr>
                <w:rFonts w:cstheme="minorHAnsi"/>
                <w:sz w:val="20"/>
                <w:szCs w:val="20"/>
              </w:rPr>
              <w:t xml:space="preserve"> career opportunities t</w:t>
            </w:r>
            <w:r w:rsidR="0064772F" w:rsidRPr="00B65B6B">
              <w:rPr>
                <w:rFonts w:cstheme="minorHAnsi"/>
                <w:sz w:val="20"/>
                <w:szCs w:val="20"/>
              </w:rPr>
              <w:t>hat can</w:t>
            </w:r>
            <w:r w:rsidRPr="00B65B6B">
              <w:rPr>
                <w:rFonts w:cstheme="minorHAnsi"/>
                <w:sz w:val="20"/>
                <w:szCs w:val="20"/>
              </w:rPr>
              <w:t xml:space="preserve"> promote better matching with jobs, more career advancement opportunities, and less </w:t>
            </w:r>
            <w:r w:rsidR="0064772F" w:rsidRPr="00B65B6B">
              <w:rPr>
                <w:rFonts w:cstheme="minorHAnsi"/>
                <w:sz w:val="20"/>
                <w:szCs w:val="20"/>
              </w:rPr>
              <w:t xml:space="preserve">employee </w:t>
            </w:r>
            <w:r w:rsidRPr="00B65B6B">
              <w:rPr>
                <w:rFonts w:cstheme="minorHAnsi"/>
                <w:sz w:val="20"/>
                <w:szCs w:val="20"/>
              </w:rPr>
              <w:t>turnover</w:t>
            </w:r>
          </w:p>
        </w:tc>
      </w:tr>
      <w:tr w:rsidR="007976B2" w:rsidRPr="00B65B6B" w14:paraId="3689AE88" w14:textId="77777777" w:rsidTr="00B65B6B">
        <w:tc>
          <w:tcPr>
            <w:tcW w:w="1345" w:type="dxa"/>
            <w:shd w:val="clear" w:color="auto" w:fill="DEEAF6" w:themeFill="accent5" w:themeFillTint="33"/>
            <w:vAlign w:val="center"/>
          </w:tcPr>
          <w:p w14:paraId="10DDCC8E" w14:textId="15470D0B" w:rsidR="007976B2" w:rsidRPr="00962492" w:rsidRDefault="007976B2" w:rsidP="00B65B6B">
            <w:pPr>
              <w:pStyle w:val="Bul1"/>
              <w:numPr>
                <w:ilvl w:val="0"/>
                <w:numId w:val="0"/>
              </w:numPr>
              <w:spacing w:line="264" w:lineRule="auto"/>
              <w:rPr>
                <w:rFonts w:cstheme="minorHAnsi"/>
                <w:b/>
                <w:bCs/>
                <w:sz w:val="20"/>
                <w:szCs w:val="20"/>
              </w:rPr>
            </w:pPr>
            <w:r w:rsidRPr="00962492">
              <w:rPr>
                <w:rFonts w:cstheme="minorHAnsi"/>
                <w:b/>
                <w:bCs/>
                <w:sz w:val="20"/>
                <w:szCs w:val="20"/>
              </w:rPr>
              <w:t>Colleges</w:t>
            </w:r>
          </w:p>
        </w:tc>
        <w:tc>
          <w:tcPr>
            <w:tcW w:w="8005" w:type="dxa"/>
          </w:tcPr>
          <w:p w14:paraId="524FEC4D" w14:textId="1A43F64B" w:rsidR="006B2F2B" w:rsidRPr="00B65B6B" w:rsidRDefault="006B2F2B" w:rsidP="007976B2">
            <w:pPr>
              <w:pStyle w:val="Bul1"/>
              <w:numPr>
                <w:ilvl w:val="0"/>
                <w:numId w:val="25"/>
              </w:numPr>
              <w:spacing w:line="264" w:lineRule="auto"/>
              <w:rPr>
                <w:rFonts w:cstheme="minorHAnsi"/>
                <w:sz w:val="20"/>
                <w:szCs w:val="20"/>
              </w:rPr>
            </w:pPr>
            <w:r w:rsidRPr="00B65B6B">
              <w:rPr>
                <w:rFonts w:cstheme="minorHAnsi"/>
                <w:sz w:val="20"/>
                <w:szCs w:val="20"/>
              </w:rPr>
              <w:t>Expand</w:t>
            </w:r>
            <w:r w:rsidR="0064772F" w:rsidRPr="00B65B6B">
              <w:rPr>
                <w:rFonts w:cstheme="minorHAnsi"/>
                <w:sz w:val="20"/>
                <w:szCs w:val="20"/>
              </w:rPr>
              <w:t>s</w:t>
            </w:r>
            <w:r w:rsidRPr="00B65B6B">
              <w:rPr>
                <w:rFonts w:cstheme="minorHAnsi"/>
                <w:sz w:val="20"/>
                <w:szCs w:val="20"/>
              </w:rPr>
              <w:t xml:space="preserve"> the pool of potential college-going students after high school</w:t>
            </w:r>
          </w:p>
          <w:p w14:paraId="5F292D39" w14:textId="533C7A57" w:rsidR="006B2F2B" w:rsidRPr="00B65B6B" w:rsidRDefault="006B2F2B" w:rsidP="007976B2">
            <w:pPr>
              <w:pStyle w:val="Bul1"/>
              <w:numPr>
                <w:ilvl w:val="0"/>
                <w:numId w:val="25"/>
              </w:numPr>
              <w:spacing w:line="264" w:lineRule="auto"/>
              <w:rPr>
                <w:rFonts w:cstheme="minorHAnsi"/>
                <w:sz w:val="20"/>
                <w:szCs w:val="20"/>
              </w:rPr>
            </w:pPr>
            <w:r w:rsidRPr="00B65B6B">
              <w:rPr>
                <w:rFonts w:cstheme="minorHAnsi"/>
                <w:sz w:val="20"/>
                <w:szCs w:val="20"/>
              </w:rPr>
              <w:t xml:space="preserve">Downstream benefits to retention, completion, and statewide performance funding by increasing </w:t>
            </w:r>
            <w:r w:rsidR="007976B2" w:rsidRPr="00B65B6B">
              <w:rPr>
                <w:rFonts w:cstheme="minorHAnsi"/>
                <w:sz w:val="20"/>
                <w:szCs w:val="20"/>
              </w:rPr>
              <w:t>re-enrollment</w:t>
            </w:r>
            <w:r w:rsidRPr="00B65B6B">
              <w:rPr>
                <w:rFonts w:cstheme="minorHAnsi"/>
                <w:sz w:val="20"/>
                <w:szCs w:val="20"/>
              </w:rPr>
              <w:t xml:space="preserve"> of former DE students</w:t>
            </w:r>
            <w:r w:rsidR="007976B2" w:rsidRPr="00B65B6B">
              <w:rPr>
                <w:rFonts w:cstheme="minorHAnsi"/>
                <w:sz w:val="20"/>
                <w:szCs w:val="20"/>
              </w:rPr>
              <w:t xml:space="preserve"> after high school</w:t>
            </w:r>
          </w:p>
          <w:p w14:paraId="27FD2BE5" w14:textId="3C7871DD" w:rsidR="007976B2" w:rsidRPr="00B65B6B" w:rsidRDefault="006B2F2B" w:rsidP="007976B2">
            <w:pPr>
              <w:pStyle w:val="Bul1"/>
              <w:numPr>
                <w:ilvl w:val="0"/>
                <w:numId w:val="25"/>
              </w:numPr>
              <w:spacing w:line="264" w:lineRule="auto"/>
              <w:rPr>
                <w:rFonts w:cstheme="minorHAnsi"/>
                <w:sz w:val="20"/>
                <w:szCs w:val="20"/>
              </w:rPr>
            </w:pPr>
            <w:r w:rsidRPr="00B65B6B">
              <w:rPr>
                <w:rFonts w:cstheme="minorHAnsi"/>
                <w:sz w:val="20"/>
                <w:szCs w:val="20"/>
              </w:rPr>
              <w:t>Reputational benefits</w:t>
            </w:r>
            <w:r w:rsidR="007976B2" w:rsidRPr="00B65B6B">
              <w:rPr>
                <w:rFonts w:cstheme="minorHAnsi"/>
                <w:sz w:val="20"/>
                <w:szCs w:val="20"/>
              </w:rPr>
              <w:t xml:space="preserve"> (generating public support to sustain or increase local funding)</w:t>
            </w:r>
          </w:p>
        </w:tc>
      </w:tr>
    </w:tbl>
    <w:p w14:paraId="1A7AD8C1" w14:textId="77777777" w:rsidR="00A26F10" w:rsidRPr="00742C37" w:rsidRDefault="00A26F10" w:rsidP="00A26F10">
      <w:pPr>
        <w:pStyle w:val="Bul1"/>
        <w:numPr>
          <w:ilvl w:val="0"/>
          <w:numId w:val="0"/>
        </w:numPr>
        <w:spacing w:line="264" w:lineRule="auto"/>
        <w:rPr>
          <w:rFonts w:ascii="Times New Roman" w:hAnsi="Times New Roman" w:cs="Times New Roman"/>
        </w:rPr>
      </w:pPr>
    </w:p>
    <w:p w14:paraId="23C0086A" w14:textId="3C4C6B32" w:rsidR="00DD66B6" w:rsidRDefault="00DD66B6" w:rsidP="00DD66B6">
      <w:pPr>
        <w:pStyle w:val="Bul1"/>
        <w:numPr>
          <w:ilvl w:val="0"/>
          <w:numId w:val="0"/>
        </w:numPr>
        <w:spacing w:line="264" w:lineRule="auto"/>
        <w:rPr>
          <w:rFonts w:ascii="Times New Roman" w:hAnsi="Times New Roman" w:cs="Times New Roman"/>
        </w:rPr>
      </w:pPr>
      <w:r>
        <w:rPr>
          <w:rFonts w:ascii="Times New Roman" w:hAnsi="Times New Roman" w:cs="Times New Roman"/>
        </w:rPr>
        <w:t xml:space="preserve">Using the list of potential incentives in Table </w:t>
      </w:r>
      <w:r w:rsidR="007142A0">
        <w:rPr>
          <w:rFonts w:ascii="Times New Roman" w:hAnsi="Times New Roman" w:cs="Times New Roman"/>
        </w:rPr>
        <w:t>7</w:t>
      </w:r>
      <w:r>
        <w:rPr>
          <w:rFonts w:ascii="Times New Roman" w:hAnsi="Times New Roman" w:cs="Times New Roman"/>
        </w:rPr>
        <w:t xml:space="preserve">, </w:t>
      </w:r>
      <w:r w:rsidR="00C60C96">
        <w:rPr>
          <w:rFonts w:ascii="Times New Roman" w:hAnsi="Times New Roman" w:cs="Times New Roman"/>
        </w:rPr>
        <w:t xml:space="preserve">college leaders should </w:t>
      </w:r>
      <w:r>
        <w:rPr>
          <w:rFonts w:ascii="Times New Roman" w:hAnsi="Times New Roman" w:cs="Times New Roman"/>
        </w:rPr>
        <w:t>reflect on the following questions:</w:t>
      </w:r>
    </w:p>
    <w:p w14:paraId="190F7FDC" w14:textId="04E01437" w:rsidR="00DD66B6" w:rsidRDefault="00DD66B6" w:rsidP="00DD66B6">
      <w:pPr>
        <w:pStyle w:val="Bul1"/>
        <w:numPr>
          <w:ilvl w:val="1"/>
          <w:numId w:val="35"/>
        </w:numPr>
        <w:spacing w:line="264" w:lineRule="auto"/>
        <w:rPr>
          <w:rFonts w:ascii="Times New Roman" w:hAnsi="Times New Roman" w:cs="Times New Roman"/>
        </w:rPr>
      </w:pPr>
      <w:r w:rsidRPr="007976B2">
        <w:rPr>
          <w:rFonts w:ascii="Times New Roman" w:hAnsi="Times New Roman" w:cs="Times New Roman"/>
        </w:rPr>
        <w:t xml:space="preserve">Which of these potential incentives </w:t>
      </w:r>
      <w:r w:rsidR="00DF5E04">
        <w:rPr>
          <w:rFonts w:ascii="Times New Roman" w:hAnsi="Times New Roman" w:cs="Times New Roman"/>
        </w:rPr>
        <w:t>resonates most</w:t>
      </w:r>
      <w:r w:rsidRPr="007976B2">
        <w:rPr>
          <w:rFonts w:ascii="Times New Roman" w:hAnsi="Times New Roman" w:cs="Times New Roman"/>
        </w:rPr>
        <w:t xml:space="preserve"> with the K-12 leaders and employers in our community? </w:t>
      </w:r>
    </w:p>
    <w:p w14:paraId="02A8DAFD" w14:textId="77777777" w:rsidR="00DD66B6" w:rsidRDefault="00DD66B6" w:rsidP="00DD66B6">
      <w:pPr>
        <w:pStyle w:val="Bul1"/>
        <w:numPr>
          <w:ilvl w:val="1"/>
          <w:numId w:val="35"/>
        </w:numPr>
        <w:spacing w:line="264" w:lineRule="auto"/>
        <w:rPr>
          <w:rFonts w:ascii="Times New Roman" w:hAnsi="Times New Roman" w:cs="Times New Roman"/>
        </w:rPr>
      </w:pPr>
      <w:r>
        <w:rPr>
          <w:rFonts w:ascii="Times New Roman" w:hAnsi="Times New Roman" w:cs="Times New Roman"/>
        </w:rPr>
        <w:t xml:space="preserve">What further resources are needed to realize our DEEP implementation goals that our K-12 or employer partners could provide? </w:t>
      </w:r>
    </w:p>
    <w:p w14:paraId="22E5DB00" w14:textId="5CF0FBE2" w:rsidR="00DD66B6" w:rsidRDefault="00DD66B6" w:rsidP="00DD66B6">
      <w:pPr>
        <w:pStyle w:val="Bul1"/>
        <w:numPr>
          <w:ilvl w:val="1"/>
          <w:numId w:val="35"/>
        </w:numPr>
        <w:spacing w:line="264" w:lineRule="auto"/>
        <w:rPr>
          <w:rFonts w:ascii="Times New Roman" w:hAnsi="Times New Roman" w:cs="Times New Roman"/>
        </w:rPr>
      </w:pPr>
      <w:r>
        <w:rPr>
          <w:rFonts w:ascii="Times New Roman" w:hAnsi="Times New Roman" w:cs="Times New Roman"/>
        </w:rPr>
        <w:t>Who do we need to engage from our K-12 and employer partners</w:t>
      </w:r>
      <w:r w:rsidR="007142A0">
        <w:rPr>
          <w:rFonts w:ascii="Times New Roman" w:hAnsi="Times New Roman" w:cs="Times New Roman"/>
        </w:rPr>
        <w:t>? W</w:t>
      </w:r>
      <w:r>
        <w:rPr>
          <w:rFonts w:ascii="Times New Roman" w:hAnsi="Times New Roman" w:cs="Times New Roman"/>
        </w:rPr>
        <w:t>hat is our “ask” for support, and what is our case-making for how this can be a “win-win”?</w:t>
      </w:r>
    </w:p>
    <w:p w14:paraId="23FC061D" w14:textId="77777777" w:rsidR="0088438C" w:rsidRPr="007976B2" w:rsidRDefault="0088438C" w:rsidP="0088438C">
      <w:pPr>
        <w:pStyle w:val="Bul1"/>
        <w:numPr>
          <w:ilvl w:val="0"/>
          <w:numId w:val="0"/>
        </w:numPr>
        <w:spacing w:line="264" w:lineRule="auto"/>
        <w:ind w:left="1080"/>
        <w:rPr>
          <w:rFonts w:ascii="Times New Roman" w:hAnsi="Times New Roman" w:cs="Times New Roman"/>
        </w:rPr>
      </w:pPr>
    </w:p>
    <w:p w14:paraId="17A73E3F" w14:textId="73B500AA" w:rsidR="00965C16" w:rsidRDefault="00965C16" w:rsidP="00965C16">
      <w:pPr>
        <w:pStyle w:val="Bul1Calib12"/>
        <w:numPr>
          <w:ilvl w:val="0"/>
          <w:numId w:val="0"/>
        </w:numPr>
        <w:spacing w:line="264" w:lineRule="auto"/>
        <w:rPr>
          <w:rFonts w:ascii="Times New Roman" w:hAnsi="Times New Roman" w:cs="Times New Roman"/>
        </w:rPr>
      </w:pPr>
      <w:bookmarkStart w:id="19" w:name="_Toc207203390"/>
    </w:p>
    <w:p w14:paraId="01E765F5" w14:textId="52C8AEFC" w:rsidR="00F221CE" w:rsidRPr="0088438C" w:rsidRDefault="004C5773" w:rsidP="0088438C">
      <w:pPr>
        <w:pStyle w:val="Bul1Calib12"/>
        <w:numPr>
          <w:ilvl w:val="0"/>
          <w:numId w:val="0"/>
        </w:numPr>
        <w:spacing w:after="160" w:line="264" w:lineRule="auto"/>
        <w:rPr>
          <w:rFonts w:ascii="Times New Roman" w:hAnsi="Times New Roman" w:cs="Times New Roman"/>
          <w:b/>
          <w:bCs/>
          <w:color w:val="2F5496" w:themeColor="accent1" w:themeShade="BF"/>
          <w:sz w:val="30"/>
          <w:szCs w:val="30"/>
        </w:rPr>
      </w:pPr>
      <w:r w:rsidRPr="0088438C">
        <w:rPr>
          <w:rFonts w:ascii="Times New Roman" w:hAnsi="Times New Roman" w:cs="Times New Roman"/>
          <w:b/>
          <w:bCs/>
          <w:color w:val="2F5496" w:themeColor="accent1" w:themeShade="BF"/>
          <w:sz w:val="30"/>
          <w:szCs w:val="30"/>
        </w:rPr>
        <w:t>Conclusion</w:t>
      </w:r>
    </w:p>
    <w:p w14:paraId="5F365B87" w14:textId="0D691F95" w:rsidR="00957254" w:rsidRDefault="00A26AEE" w:rsidP="0088438C">
      <w:pPr>
        <w:pStyle w:val="NormalWeb"/>
        <w:spacing w:before="0" w:beforeAutospacing="0" w:after="0" w:afterAutospacing="0"/>
      </w:pPr>
      <w:r>
        <w:t>C</w:t>
      </w:r>
      <w:r w:rsidR="00957254">
        <w:t xml:space="preserve">olleges can move beyond fragmented or ad-hoc </w:t>
      </w:r>
      <w:r w:rsidR="007142A0">
        <w:t>DE</w:t>
      </w:r>
      <w:r w:rsidR="00957254">
        <w:t xml:space="preserve"> offerings and supports to establish a coherent, sustainable DEEP model</w:t>
      </w:r>
      <w:r>
        <w:t xml:space="preserve"> by taking the action steps outlined in this guide</w:t>
      </w:r>
      <w:r w:rsidR="00957254">
        <w:t>. The process of assessing current practices, identifying priorities, and strategically reallocating resources allows colleges to scale outreach, advising, alignment, and instructional supports in ways that extend opportunity to more students</w:t>
      </w:r>
      <w:r w:rsidR="001B5037">
        <w:t xml:space="preserve">, </w:t>
      </w:r>
      <w:r w:rsidR="00957254">
        <w:t>particularly those who might not otherwise pursue education after high school.</w:t>
      </w:r>
    </w:p>
    <w:p w14:paraId="62E84E1A" w14:textId="5D013CB1" w:rsidR="00957254" w:rsidRDefault="00957254" w:rsidP="003F2B72">
      <w:pPr>
        <w:pStyle w:val="NormalWeb"/>
      </w:pPr>
      <w:r>
        <w:t>Importantly, these steps also provide a roadmap for optimizing the use of existing institutional and partner resources, projecting and securing downstream revenues, and making the case for new investments. In doing so, colleges position themselves</w:t>
      </w:r>
      <w:r w:rsidR="001047D6">
        <w:t xml:space="preserve"> to </w:t>
      </w:r>
      <w:r>
        <w:t xml:space="preserve">expand access to </w:t>
      </w:r>
      <w:r w:rsidR="007142A0">
        <w:t xml:space="preserve">DE </w:t>
      </w:r>
      <w:r>
        <w:t xml:space="preserve">experiences </w:t>
      </w:r>
      <w:r w:rsidR="00E45FA4">
        <w:t xml:space="preserve">that propel </w:t>
      </w:r>
      <w:r w:rsidR="00C30514">
        <w:t xml:space="preserve">more </w:t>
      </w:r>
      <w:r w:rsidR="00E45FA4">
        <w:t>students to college and career opportunity</w:t>
      </w:r>
      <w:r w:rsidR="001047D6">
        <w:t xml:space="preserve"> in a </w:t>
      </w:r>
      <w:r w:rsidR="00E46A36">
        <w:t>sustainable way</w:t>
      </w:r>
      <w:r w:rsidR="001047D6">
        <w:t>.</w:t>
      </w:r>
      <w:r>
        <w:t xml:space="preserve"> </w:t>
      </w:r>
    </w:p>
    <w:p w14:paraId="4DB26771" w14:textId="77777777" w:rsidR="00957254" w:rsidRPr="00965C16" w:rsidRDefault="00957254" w:rsidP="00965C16">
      <w:pPr>
        <w:pStyle w:val="Bul1Calib12"/>
        <w:numPr>
          <w:ilvl w:val="0"/>
          <w:numId w:val="0"/>
        </w:numPr>
        <w:spacing w:line="264" w:lineRule="auto"/>
        <w:rPr>
          <w:rFonts w:ascii="Times New Roman" w:hAnsi="Times New Roman" w:cs="Times New Roman"/>
        </w:rPr>
      </w:pPr>
    </w:p>
    <w:bookmarkEnd w:id="19"/>
    <w:p w14:paraId="04591A16" w14:textId="77777777" w:rsidR="00A26F10" w:rsidRPr="00742C37" w:rsidRDefault="00A26F10">
      <w:pPr>
        <w:rPr>
          <w:rFonts w:ascii="Times New Roman" w:hAnsi="Times New Roman" w:cs="Times New Roman"/>
          <w:sz w:val="24"/>
          <w:szCs w:val="24"/>
        </w:rPr>
      </w:pPr>
    </w:p>
    <w:sectPr w:rsidR="00A26F10" w:rsidRPr="00742C37" w:rsidSect="00337DDC">
      <w:footerReference w:type="default" r:id="rId11"/>
      <w:footerReference w:type="first" r:id="rId12"/>
      <w:pgSz w:w="12240" w:h="15840"/>
      <w:pgMar w:top="1440" w:right="1440" w:bottom="1440" w:left="1440" w:header="1152"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9F27D0" w14:textId="77777777" w:rsidR="00E86D29" w:rsidRDefault="00E86D29" w:rsidP="00843A2A">
      <w:pPr>
        <w:spacing w:after="0" w:line="240" w:lineRule="auto"/>
      </w:pPr>
      <w:r>
        <w:separator/>
      </w:r>
    </w:p>
  </w:endnote>
  <w:endnote w:type="continuationSeparator" w:id="0">
    <w:p w14:paraId="133D8EC8" w14:textId="77777777" w:rsidR="00E86D29" w:rsidRDefault="00E86D29" w:rsidP="00843A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9872914"/>
      <w:docPartObj>
        <w:docPartGallery w:val="Page Numbers (Bottom of Page)"/>
        <w:docPartUnique/>
      </w:docPartObj>
    </w:sdtPr>
    <w:sdtEndPr>
      <w:rPr>
        <w:rFonts w:ascii="Times New Roman" w:hAnsi="Times New Roman" w:cs="Times New Roman"/>
        <w:noProof/>
        <w:sz w:val="24"/>
        <w:szCs w:val="24"/>
      </w:rPr>
    </w:sdtEndPr>
    <w:sdtContent>
      <w:p w14:paraId="3AE448C8" w14:textId="51D75BF9" w:rsidR="00AA447E" w:rsidRPr="00F562B0" w:rsidRDefault="00AA447E">
        <w:pPr>
          <w:pStyle w:val="Footer"/>
          <w:jc w:val="center"/>
          <w:rPr>
            <w:rFonts w:ascii="Times New Roman" w:hAnsi="Times New Roman" w:cs="Times New Roman"/>
            <w:sz w:val="24"/>
            <w:szCs w:val="24"/>
          </w:rPr>
        </w:pPr>
        <w:r w:rsidRPr="00F562B0">
          <w:rPr>
            <w:rFonts w:ascii="Times New Roman" w:hAnsi="Times New Roman" w:cs="Times New Roman"/>
            <w:sz w:val="24"/>
            <w:szCs w:val="24"/>
          </w:rPr>
          <w:fldChar w:fldCharType="begin"/>
        </w:r>
        <w:r w:rsidRPr="00F562B0">
          <w:rPr>
            <w:rFonts w:ascii="Times New Roman" w:hAnsi="Times New Roman" w:cs="Times New Roman"/>
            <w:sz w:val="24"/>
            <w:szCs w:val="24"/>
          </w:rPr>
          <w:instrText xml:space="preserve"> PAGE   \* MERGEFORMAT </w:instrText>
        </w:r>
        <w:r w:rsidRPr="00F562B0">
          <w:rPr>
            <w:rFonts w:ascii="Times New Roman" w:hAnsi="Times New Roman" w:cs="Times New Roman"/>
            <w:sz w:val="24"/>
            <w:szCs w:val="24"/>
          </w:rPr>
          <w:fldChar w:fldCharType="separate"/>
        </w:r>
        <w:r w:rsidRPr="00F562B0">
          <w:rPr>
            <w:rFonts w:ascii="Times New Roman" w:hAnsi="Times New Roman" w:cs="Times New Roman"/>
            <w:noProof/>
            <w:sz w:val="24"/>
            <w:szCs w:val="24"/>
          </w:rPr>
          <w:t>2</w:t>
        </w:r>
        <w:r w:rsidRPr="00F562B0">
          <w:rPr>
            <w:rFonts w:ascii="Times New Roman" w:hAnsi="Times New Roman" w:cs="Times New Roman"/>
            <w:noProof/>
            <w:sz w:val="24"/>
            <w:szCs w:val="24"/>
          </w:rPr>
          <w:fldChar w:fldCharType="end"/>
        </w:r>
      </w:p>
    </w:sdtContent>
  </w:sdt>
  <w:p w14:paraId="1E2EAB69" w14:textId="66252AB5" w:rsidR="00843A2A" w:rsidRDefault="00843A2A" w:rsidP="00304789">
    <w:pPr>
      <w:pStyle w:val="Footer"/>
      <w:tabs>
        <w:tab w:val="clear" w:pos="4680"/>
        <w:tab w:val="clear" w:pos="9360"/>
        <w:tab w:val="left" w:pos="5469"/>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1B468" w14:textId="2937BA45" w:rsidR="00304789" w:rsidRPr="004E5843" w:rsidRDefault="00304789" w:rsidP="00337DDC">
    <w:pPr>
      <w:pStyle w:val="Footer"/>
      <w:spacing w:before="100" w:beforeAutospacing="1" w:after="760"/>
      <w:rPr>
        <w:rFonts w:ascii="Times New Roman" w:hAnsi="Times New Roman" w:cs="Times New Roman"/>
        <w:sz w:val="20"/>
        <w:szCs w:val="20"/>
      </w:rPr>
    </w:pPr>
    <w:r w:rsidRPr="00304789">
      <w:rPr>
        <w:rFonts w:ascii="Times New Roman" w:hAnsi="Times New Roman" w:cs="Times New Roman"/>
        <w:sz w:val="24"/>
        <w:szCs w:val="24"/>
      </w:rPr>
      <w:tab/>
    </w:r>
    <w:r w:rsidRPr="00304789">
      <w:rPr>
        <w:rFonts w:ascii="Times New Roman" w:hAnsi="Times New Roman" w:cs="Times New Roman"/>
        <w:sz w:val="24"/>
        <w:szCs w:val="24"/>
      </w:rPr>
      <w:tab/>
      <w:t xml:space="preserve"> </w:t>
    </w:r>
    <w:r w:rsidRPr="004E5843">
      <w:rPr>
        <w:rFonts w:ascii="Times New Roman" w:hAnsi="Times New Roman" w:cs="Times New Roman"/>
        <w:sz w:val="20"/>
        <w:szCs w:val="20"/>
      </w:rPr>
      <w:t>October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DAB65D" w14:textId="77777777" w:rsidR="00E86D29" w:rsidRDefault="00E86D29" w:rsidP="00843A2A">
      <w:pPr>
        <w:spacing w:after="0" w:line="240" w:lineRule="auto"/>
      </w:pPr>
      <w:r>
        <w:separator/>
      </w:r>
    </w:p>
  </w:footnote>
  <w:footnote w:type="continuationSeparator" w:id="0">
    <w:p w14:paraId="7C969BC8" w14:textId="77777777" w:rsidR="00E86D29" w:rsidRDefault="00E86D29" w:rsidP="00843A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F0984"/>
    <w:multiLevelType w:val="hybridMultilevel"/>
    <w:tmpl w:val="99561AB0"/>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5AD75E8"/>
    <w:multiLevelType w:val="hybridMultilevel"/>
    <w:tmpl w:val="31F607E0"/>
    <w:lvl w:ilvl="0" w:tplc="62A60328">
      <w:start w:val="1"/>
      <w:numFmt w:val="decimal"/>
      <w:lvlText w:val="%1."/>
      <w:lvlJc w:val="left"/>
      <w:pPr>
        <w:tabs>
          <w:tab w:val="num" w:pos="450"/>
        </w:tabs>
        <w:ind w:left="450" w:hanging="360"/>
      </w:pPr>
      <w:rPr>
        <w:b w:val="0"/>
        <w:bCs w:val="0"/>
      </w:rPr>
    </w:lvl>
    <w:lvl w:ilvl="1" w:tplc="0F86092A" w:tentative="1">
      <w:start w:val="1"/>
      <w:numFmt w:val="decimal"/>
      <w:lvlText w:val="%2."/>
      <w:lvlJc w:val="left"/>
      <w:pPr>
        <w:tabs>
          <w:tab w:val="num" w:pos="1440"/>
        </w:tabs>
        <w:ind w:left="1440" w:hanging="360"/>
      </w:pPr>
    </w:lvl>
    <w:lvl w:ilvl="2" w:tplc="DBFA7EDE" w:tentative="1">
      <w:start w:val="1"/>
      <w:numFmt w:val="decimal"/>
      <w:lvlText w:val="%3."/>
      <w:lvlJc w:val="left"/>
      <w:pPr>
        <w:tabs>
          <w:tab w:val="num" w:pos="2160"/>
        </w:tabs>
        <w:ind w:left="2160" w:hanging="360"/>
      </w:pPr>
    </w:lvl>
    <w:lvl w:ilvl="3" w:tplc="A2C60720" w:tentative="1">
      <w:start w:val="1"/>
      <w:numFmt w:val="decimal"/>
      <w:lvlText w:val="%4."/>
      <w:lvlJc w:val="left"/>
      <w:pPr>
        <w:tabs>
          <w:tab w:val="num" w:pos="2880"/>
        </w:tabs>
        <w:ind w:left="2880" w:hanging="360"/>
      </w:pPr>
    </w:lvl>
    <w:lvl w:ilvl="4" w:tplc="BB8A532C" w:tentative="1">
      <w:start w:val="1"/>
      <w:numFmt w:val="decimal"/>
      <w:lvlText w:val="%5."/>
      <w:lvlJc w:val="left"/>
      <w:pPr>
        <w:tabs>
          <w:tab w:val="num" w:pos="3600"/>
        </w:tabs>
        <w:ind w:left="3600" w:hanging="360"/>
      </w:pPr>
    </w:lvl>
    <w:lvl w:ilvl="5" w:tplc="473C4AE4" w:tentative="1">
      <w:start w:val="1"/>
      <w:numFmt w:val="decimal"/>
      <w:lvlText w:val="%6."/>
      <w:lvlJc w:val="left"/>
      <w:pPr>
        <w:tabs>
          <w:tab w:val="num" w:pos="4320"/>
        </w:tabs>
        <w:ind w:left="4320" w:hanging="360"/>
      </w:pPr>
    </w:lvl>
    <w:lvl w:ilvl="6" w:tplc="5AE807D4" w:tentative="1">
      <w:start w:val="1"/>
      <w:numFmt w:val="decimal"/>
      <w:lvlText w:val="%7."/>
      <w:lvlJc w:val="left"/>
      <w:pPr>
        <w:tabs>
          <w:tab w:val="num" w:pos="5040"/>
        </w:tabs>
        <w:ind w:left="5040" w:hanging="360"/>
      </w:pPr>
    </w:lvl>
    <w:lvl w:ilvl="7" w:tplc="AAA2BCDA" w:tentative="1">
      <w:start w:val="1"/>
      <w:numFmt w:val="decimal"/>
      <w:lvlText w:val="%8."/>
      <w:lvlJc w:val="left"/>
      <w:pPr>
        <w:tabs>
          <w:tab w:val="num" w:pos="5760"/>
        </w:tabs>
        <w:ind w:left="5760" w:hanging="360"/>
      </w:pPr>
    </w:lvl>
    <w:lvl w:ilvl="8" w:tplc="8B8AD2B8" w:tentative="1">
      <w:start w:val="1"/>
      <w:numFmt w:val="decimal"/>
      <w:lvlText w:val="%9."/>
      <w:lvlJc w:val="left"/>
      <w:pPr>
        <w:tabs>
          <w:tab w:val="num" w:pos="6480"/>
        </w:tabs>
        <w:ind w:left="6480" w:hanging="360"/>
      </w:pPr>
    </w:lvl>
  </w:abstractNum>
  <w:abstractNum w:abstractNumId="2" w15:restartNumberingAfterBreak="0">
    <w:nsid w:val="0B9337B7"/>
    <w:multiLevelType w:val="hybridMultilevel"/>
    <w:tmpl w:val="58BE01E2"/>
    <w:lvl w:ilvl="0" w:tplc="FFFFFFFF">
      <w:start w:val="1"/>
      <w:numFmt w:val="bullet"/>
      <w:lvlText w:val=""/>
      <w:lvlJc w:val="left"/>
      <w:pPr>
        <w:ind w:left="720" w:hanging="360"/>
      </w:pPr>
      <w:rPr>
        <w:rFonts w:ascii="Symbol" w:hAnsi="Symbol" w:hint="default"/>
      </w:rPr>
    </w:lvl>
    <w:lvl w:ilvl="1" w:tplc="6576FA04">
      <w:start w:val="1"/>
      <w:numFmt w:val="bullet"/>
      <w:lvlText w:val=""/>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C4A1D9B"/>
    <w:multiLevelType w:val="hybridMultilevel"/>
    <w:tmpl w:val="D340EB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4D0172"/>
    <w:multiLevelType w:val="hybridMultilevel"/>
    <w:tmpl w:val="CBC4A0B6"/>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475115C"/>
    <w:multiLevelType w:val="hybridMultilevel"/>
    <w:tmpl w:val="0B5036A0"/>
    <w:lvl w:ilvl="0" w:tplc="04090001">
      <w:start w:val="1"/>
      <w:numFmt w:val="bullet"/>
      <w:lvlText w:val=""/>
      <w:lvlJc w:val="left"/>
      <w:pPr>
        <w:ind w:left="450" w:hanging="360"/>
      </w:pPr>
      <w:rPr>
        <w:rFonts w:ascii="Symbol" w:hAnsi="Symbol" w:hint="default"/>
        <w:b w:val="0"/>
        <w:bCs w:val="0"/>
      </w:r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6" w15:restartNumberingAfterBreak="0">
    <w:nsid w:val="153B3E98"/>
    <w:multiLevelType w:val="hybridMultilevel"/>
    <w:tmpl w:val="E962D338"/>
    <w:lvl w:ilvl="0" w:tplc="94E4857C">
      <w:start w:val="1"/>
      <w:numFmt w:val="decimal"/>
      <w:lvlText w:val="%1."/>
      <w:lvlJc w:val="left"/>
      <w:pPr>
        <w:ind w:left="720" w:hanging="360"/>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B420D4"/>
    <w:multiLevelType w:val="hybridMultilevel"/>
    <w:tmpl w:val="7F322B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3E6500"/>
    <w:multiLevelType w:val="hybridMultilevel"/>
    <w:tmpl w:val="70225A22"/>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D642B96"/>
    <w:multiLevelType w:val="hybridMultilevel"/>
    <w:tmpl w:val="C630C0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3E5E35"/>
    <w:multiLevelType w:val="hybridMultilevel"/>
    <w:tmpl w:val="DCB834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534DA4"/>
    <w:multiLevelType w:val="hybridMultilevel"/>
    <w:tmpl w:val="A1C8E5CE"/>
    <w:lvl w:ilvl="0" w:tplc="6576FA04">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DC57A3"/>
    <w:multiLevelType w:val="hybridMultilevel"/>
    <w:tmpl w:val="BB0A27F0"/>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3" w15:restartNumberingAfterBreak="0">
    <w:nsid w:val="26956B5C"/>
    <w:multiLevelType w:val="hybridMultilevel"/>
    <w:tmpl w:val="33E2DAB6"/>
    <w:lvl w:ilvl="0" w:tplc="C74AECF6">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FD6097"/>
    <w:multiLevelType w:val="hybridMultilevel"/>
    <w:tmpl w:val="7D467F4A"/>
    <w:lvl w:ilvl="0" w:tplc="B83C667A">
      <w:start w:val="1"/>
      <w:numFmt w:val="decimal"/>
      <w:lvlText w:val="%1."/>
      <w:lvlJc w:val="left"/>
      <w:pPr>
        <w:tabs>
          <w:tab w:val="num" w:pos="450"/>
        </w:tabs>
        <w:ind w:left="450" w:hanging="360"/>
      </w:pPr>
    </w:lvl>
    <w:lvl w:ilvl="1" w:tplc="C1C67006" w:tentative="1">
      <w:start w:val="1"/>
      <w:numFmt w:val="decimal"/>
      <w:lvlText w:val="%2."/>
      <w:lvlJc w:val="left"/>
      <w:pPr>
        <w:tabs>
          <w:tab w:val="num" w:pos="1440"/>
        </w:tabs>
        <w:ind w:left="1440" w:hanging="360"/>
      </w:pPr>
    </w:lvl>
    <w:lvl w:ilvl="2" w:tplc="22823994" w:tentative="1">
      <w:start w:val="1"/>
      <w:numFmt w:val="decimal"/>
      <w:lvlText w:val="%3."/>
      <w:lvlJc w:val="left"/>
      <w:pPr>
        <w:tabs>
          <w:tab w:val="num" w:pos="2160"/>
        </w:tabs>
        <w:ind w:left="2160" w:hanging="360"/>
      </w:pPr>
    </w:lvl>
    <w:lvl w:ilvl="3" w:tplc="3690A5FA" w:tentative="1">
      <w:start w:val="1"/>
      <w:numFmt w:val="decimal"/>
      <w:lvlText w:val="%4."/>
      <w:lvlJc w:val="left"/>
      <w:pPr>
        <w:tabs>
          <w:tab w:val="num" w:pos="2880"/>
        </w:tabs>
        <w:ind w:left="2880" w:hanging="360"/>
      </w:pPr>
    </w:lvl>
    <w:lvl w:ilvl="4" w:tplc="F1E6A490" w:tentative="1">
      <w:start w:val="1"/>
      <w:numFmt w:val="decimal"/>
      <w:lvlText w:val="%5."/>
      <w:lvlJc w:val="left"/>
      <w:pPr>
        <w:tabs>
          <w:tab w:val="num" w:pos="3600"/>
        </w:tabs>
        <w:ind w:left="3600" w:hanging="360"/>
      </w:pPr>
    </w:lvl>
    <w:lvl w:ilvl="5" w:tplc="DB96AF32" w:tentative="1">
      <w:start w:val="1"/>
      <w:numFmt w:val="decimal"/>
      <w:lvlText w:val="%6."/>
      <w:lvlJc w:val="left"/>
      <w:pPr>
        <w:tabs>
          <w:tab w:val="num" w:pos="4320"/>
        </w:tabs>
        <w:ind w:left="4320" w:hanging="360"/>
      </w:pPr>
    </w:lvl>
    <w:lvl w:ilvl="6" w:tplc="908CF3BC" w:tentative="1">
      <w:start w:val="1"/>
      <w:numFmt w:val="decimal"/>
      <w:lvlText w:val="%7."/>
      <w:lvlJc w:val="left"/>
      <w:pPr>
        <w:tabs>
          <w:tab w:val="num" w:pos="5040"/>
        </w:tabs>
        <w:ind w:left="5040" w:hanging="360"/>
      </w:pPr>
    </w:lvl>
    <w:lvl w:ilvl="7" w:tplc="2B6C14E2" w:tentative="1">
      <w:start w:val="1"/>
      <w:numFmt w:val="decimal"/>
      <w:lvlText w:val="%8."/>
      <w:lvlJc w:val="left"/>
      <w:pPr>
        <w:tabs>
          <w:tab w:val="num" w:pos="5760"/>
        </w:tabs>
        <w:ind w:left="5760" w:hanging="360"/>
      </w:pPr>
    </w:lvl>
    <w:lvl w:ilvl="8" w:tplc="91CCE14E" w:tentative="1">
      <w:start w:val="1"/>
      <w:numFmt w:val="decimal"/>
      <w:lvlText w:val="%9."/>
      <w:lvlJc w:val="left"/>
      <w:pPr>
        <w:tabs>
          <w:tab w:val="num" w:pos="6480"/>
        </w:tabs>
        <w:ind w:left="6480" w:hanging="360"/>
      </w:pPr>
    </w:lvl>
  </w:abstractNum>
  <w:abstractNum w:abstractNumId="15" w15:restartNumberingAfterBreak="0">
    <w:nsid w:val="34D223E1"/>
    <w:multiLevelType w:val="hybridMultilevel"/>
    <w:tmpl w:val="3CC6C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F84B87"/>
    <w:multiLevelType w:val="hybridMultilevel"/>
    <w:tmpl w:val="9E62882A"/>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5344466"/>
    <w:multiLevelType w:val="hybridMultilevel"/>
    <w:tmpl w:val="357AE4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EE17D8"/>
    <w:multiLevelType w:val="hybridMultilevel"/>
    <w:tmpl w:val="075A854E"/>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8124158"/>
    <w:multiLevelType w:val="hybridMultilevel"/>
    <w:tmpl w:val="71621748"/>
    <w:lvl w:ilvl="0" w:tplc="556EDA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979147F"/>
    <w:multiLevelType w:val="hybridMultilevel"/>
    <w:tmpl w:val="3D86B5A0"/>
    <w:lvl w:ilvl="0" w:tplc="04090001">
      <w:start w:val="1"/>
      <w:numFmt w:val="bullet"/>
      <w:lvlText w:val=""/>
      <w:lvlJc w:val="left"/>
      <w:pPr>
        <w:ind w:left="450" w:hanging="360"/>
      </w:pPr>
      <w:rPr>
        <w:rFonts w:ascii="Symbol" w:hAnsi="Symbol" w:hint="default"/>
      </w:r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21" w15:restartNumberingAfterBreak="0">
    <w:nsid w:val="3D9255AF"/>
    <w:multiLevelType w:val="hybridMultilevel"/>
    <w:tmpl w:val="4AEE194A"/>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0216CFA"/>
    <w:multiLevelType w:val="hybridMultilevel"/>
    <w:tmpl w:val="410E09C0"/>
    <w:lvl w:ilvl="0" w:tplc="D6CE5924">
      <w:start w:val="1"/>
      <w:numFmt w:val="bullet"/>
      <w:pStyle w:val="Tablebul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AE6D8B"/>
    <w:multiLevelType w:val="hybridMultilevel"/>
    <w:tmpl w:val="DCB8348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20D2AC1"/>
    <w:multiLevelType w:val="hybridMultilevel"/>
    <w:tmpl w:val="C9F07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4176E3C"/>
    <w:multiLevelType w:val="hybridMultilevel"/>
    <w:tmpl w:val="D1C615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6283EAF"/>
    <w:multiLevelType w:val="hybridMultilevel"/>
    <w:tmpl w:val="3190B6F6"/>
    <w:lvl w:ilvl="0" w:tplc="FFFFFFFF">
      <w:start w:val="1"/>
      <w:numFmt w:val="bullet"/>
      <w:lvlText w:val=""/>
      <w:lvlJc w:val="left"/>
      <w:pPr>
        <w:ind w:left="720" w:hanging="360"/>
      </w:pPr>
      <w:rPr>
        <w:rFonts w:ascii="Symbol" w:hAnsi="Symbol" w:hint="default"/>
      </w:rPr>
    </w:lvl>
    <w:lvl w:ilvl="1" w:tplc="6576FA04">
      <w:start w:val="1"/>
      <w:numFmt w:val="bullet"/>
      <w:lvlText w:val=""/>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4CE06F5A"/>
    <w:multiLevelType w:val="hybridMultilevel"/>
    <w:tmpl w:val="2F1242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DBA19C9"/>
    <w:multiLevelType w:val="hybridMultilevel"/>
    <w:tmpl w:val="F8F43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063335C"/>
    <w:multiLevelType w:val="hybridMultilevel"/>
    <w:tmpl w:val="02E68D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25129E6"/>
    <w:multiLevelType w:val="hybridMultilevel"/>
    <w:tmpl w:val="D2640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34A7ACE"/>
    <w:multiLevelType w:val="hybridMultilevel"/>
    <w:tmpl w:val="8946B610"/>
    <w:lvl w:ilvl="0" w:tplc="FE7EDAFE">
      <w:start w:val="1"/>
      <w:numFmt w:val="bullet"/>
      <w:pStyle w:val="Bul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050CBC"/>
    <w:multiLevelType w:val="hybridMultilevel"/>
    <w:tmpl w:val="FB941588"/>
    <w:lvl w:ilvl="0" w:tplc="FFFFFFFF">
      <w:start w:val="1"/>
      <w:numFmt w:val="bullet"/>
      <w:lvlText w:val=""/>
      <w:lvlJc w:val="left"/>
      <w:pPr>
        <w:ind w:left="720" w:hanging="360"/>
      </w:pPr>
      <w:rPr>
        <w:rFonts w:ascii="Symbol" w:hAnsi="Symbol" w:hint="default"/>
      </w:rPr>
    </w:lvl>
    <w:lvl w:ilvl="1" w:tplc="6576FA04">
      <w:start w:val="1"/>
      <w:numFmt w:val="bullet"/>
      <w:lvlText w:val=""/>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62866904"/>
    <w:multiLevelType w:val="hybridMultilevel"/>
    <w:tmpl w:val="282A5AC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5B34182"/>
    <w:multiLevelType w:val="hybridMultilevel"/>
    <w:tmpl w:val="2E7253AA"/>
    <w:lvl w:ilvl="0" w:tplc="2E1689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6261AF0"/>
    <w:multiLevelType w:val="hybridMultilevel"/>
    <w:tmpl w:val="421EC7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7561868"/>
    <w:multiLevelType w:val="hybridMultilevel"/>
    <w:tmpl w:val="1F5C6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79B01DC"/>
    <w:multiLevelType w:val="hybridMultilevel"/>
    <w:tmpl w:val="8B9AFD0A"/>
    <w:lvl w:ilvl="0" w:tplc="082CEF02">
      <w:start w:val="1"/>
      <w:numFmt w:val="bullet"/>
      <w:pStyle w:val="Bul1Calib12"/>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6F597D62"/>
    <w:multiLevelType w:val="hybridMultilevel"/>
    <w:tmpl w:val="35E28EB4"/>
    <w:lvl w:ilvl="0" w:tplc="3A880212">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F903687"/>
    <w:multiLevelType w:val="hybridMultilevel"/>
    <w:tmpl w:val="D7FEEBBA"/>
    <w:lvl w:ilvl="0" w:tplc="FFFFFFFF">
      <w:start w:val="1"/>
      <w:numFmt w:val="bullet"/>
      <w:lvlText w:val=""/>
      <w:lvlJc w:val="left"/>
      <w:pPr>
        <w:ind w:left="720" w:hanging="360"/>
      </w:pPr>
      <w:rPr>
        <w:rFonts w:ascii="Symbol" w:hAnsi="Symbol" w:hint="default"/>
      </w:rPr>
    </w:lvl>
    <w:lvl w:ilvl="1" w:tplc="6576FA04">
      <w:start w:val="1"/>
      <w:numFmt w:val="bullet"/>
      <w:lvlText w:val=""/>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72DE04C2"/>
    <w:multiLevelType w:val="hybridMultilevel"/>
    <w:tmpl w:val="7D467F4A"/>
    <w:lvl w:ilvl="0" w:tplc="FFFFFFFF">
      <w:start w:val="1"/>
      <w:numFmt w:val="decimal"/>
      <w:lvlText w:val="%1."/>
      <w:lvlJc w:val="left"/>
      <w:pPr>
        <w:tabs>
          <w:tab w:val="num" w:pos="450"/>
        </w:tabs>
        <w:ind w:left="450" w:hanging="360"/>
      </w:p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41" w15:restartNumberingAfterBreak="0">
    <w:nsid w:val="74361117"/>
    <w:multiLevelType w:val="hybridMultilevel"/>
    <w:tmpl w:val="282A5AC8"/>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2" w15:restartNumberingAfterBreak="0">
    <w:nsid w:val="78A9448D"/>
    <w:multiLevelType w:val="hybridMultilevel"/>
    <w:tmpl w:val="F4040358"/>
    <w:lvl w:ilvl="0" w:tplc="8C5664AC">
      <w:start w:val="1"/>
      <w:numFmt w:val="bullet"/>
      <w:pStyle w:val="Bul2"/>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7D1C6990"/>
    <w:multiLevelType w:val="hybridMultilevel"/>
    <w:tmpl w:val="79CC24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E8913B3"/>
    <w:multiLevelType w:val="hybridMultilevel"/>
    <w:tmpl w:val="D4660C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5667345">
    <w:abstractNumId w:val="37"/>
  </w:num>
  <w:num w:numId="2" w16cid:durableId="2116633321">
    <w:abstractNumId w:val="31"/>
  </w:num>
  <w:num w:numId="3" w16cid:durableId="492571199">
    <w:abstractNumId w:val="42"/>
  </w:num>
  <w:num w:numId="4" w16cid:durableId="952058413">
    <w:abstractNumId w:val="22"/>
  </w:num>
  <w:num w:numId="5" w16cid:durableId="1969506289">
    <w:abstractNumId w:val="29"/>
  </w:num>
  <w:num w:numId="6" w16cid:durableId="154152425">
    <w:abstractNumId w:val="17"/>
  </w:num>
  <w:num w:numId="7" w16cid:durableId="542642734">
    <w:abstractNumId w:val="27"/>
  </w:num>
  <w:num w:numId="8" w16cid:durableId="552304520">
    <w:abstractNumId w:val="2"/>
  </w:num>
  <w:num w:numId="9" w16cid:durableId="470051942">
    <w:abstractNumId w:val="39"/>
  </w:num>
  <w:num w:numId="10" w16cid:durableId="681400752">
    <w:abstractNumId w:val="26"/>
  </w:num>
  <w:num w:numId="11" w16cid:durableId="458843813">
    <w:abstractNumId w:val="32"/>
  </w:num>
  <w:num w:numId="12" w16cid:durableId="723261496">
    <w:abstractNumId w:val="11"/>
  </w:num>
  <w:num w:numId="13" w16cid:durableId="1721396124">
    <w:abstractNumId w:val="30"/>
  </w:num>
  <w:num w:numId="14" w16cid:durableId="1865165561">
    <w:abstractNumId w:val="9"/>
  </w:num>
  <w:num w:numId="15" w16cid:durableId="2031682338">
    <w:abstractNumId w:val="28"/>
  </w:num>
  <w:num w:numId="16" w16cid:durableId="28728627">
    <w:abstractNumId w:val="24"/>
  </w:num>
  <w:num w:numId="17" w16cid:durableId="191381464">
    <w:abstractNumId w:val="36"/>
  </w:num>
  <w:num w:numId="18" w16cid:durableId="2124380126">
    <w:abstractNumId w:val="15"/>
  </w:num>
  <w:num w:numId="19" w16cid:durableId="1413816270">
    <w:abstractNumId w:val="38"/>
  </w:num>
  <w:num w:numId="20" w16cid:durableId="1546212416">
    <w:abstractNumId w:val="33"/>
  </w:num>
  <w:num w:numId="21" w16cid:durableId="986132988">
    <w:abstractNumId w:val="1"/>
  </w:num>
  <w:num w:numId="22" w16cid:durableId="607784535">
    <w:abstractNumId w:val="14"/>
  </w:num>
  <w:num w:numId="23" w16cid:durableId="2066101160">
    <w:abstractNumId w:val="40"/>
  </w:num>
  <w:num w:numId="24" w16cid:durableId="651058483">
    <w:abstractNumId w:val="5"/>
  </w:num>
  <w:num w:numId="25" w16cid:durableId="1814323060">
    <w:abstractNumId w:val="20"/>
  </w:num>
  <w:num w:numId="26" w16cid:durableId="1306012495">
    <w:abstractNumId w:val="12"/>
  </w:num>
  <w:num w:numId="27" w16cid:durableId="1499492003">
    <w:abstractNumId w:val="13"/>
  </w:num>
  <w:num w:numId="28" w16cid:durableId="543565635">
    <w:abstractNumId w:val="34"/>
  </w:num>
  <w:num w:numId="29" w16cid:durableId="1962222269">
    <w:abstractNumId w:val="19"/>
  </w:num>
  <w:num w:numId="30" w16cid:durableId="307049991">
    <w:abstractNumId w:val="25"/>
  </w:num>
  <w:num w:numId="31" w16cid:durableId="1437755097">
    <w:abstractNumId w:val="35"/>
  </w:num>
  <w:num w:numId="32" w16cid:durableId="228464256">
    <w:abstractNumId w:val="43"/>
  </w:num>
  <w:num w:numId="33" w16cid:durableId="1362439353">
    <w:abstractNumId w:val="3"/>
  </w:num>
  <w:num w:numId="34" w16cid:durableId="2128155066">
    <w:abstractNumId w:val="7"/>
  </w:num>
  <w:num w:numId="35" w16cid:durableId="381635942">
    <w:abstractNumId w:val="41"/>
  </w:num>
  <w:num w:numId="36" w16cid:durableId="884029952">
    <w:abstractNumId w:val="16"/>
  </w:num>
  <w:num w:numId="37" w16cid:durableId="1609391879">
    <w:abstractNumId w:val="8"/>
  </w:num>
  <w:num w:numId="38" w16cid:durableId="690909649">
    <w:abstractNumId w:val="4"/>
  </w:num>
  <w:num w:numId="39" w16cid:durableId="438841896">
    <w:abstractNumId w:val="0"/>
  </w:num>
  <w:num w:numId="40" w16cid:durableId="925773512">
    <w:abstractNumId w:val="21"/>
  </w:num>
  <w:num w:numId="41" w16cid:durableId="866798205">
    <w:abstractNumId w:val="18"/>
  </w:num>
  <w:num w:numId="42" w16cid:durableId="1863012653">
    <w:abstractNumId w:val="6"/>
  </w:num>
  <w:num w:numId="43" w16cid:durableId="1608004726">
    <w:abstractNumId w:val="10"/>
  </w:num>
  <w:num w:numId="44" w16cid:durableId="369113785">
    <w:abstractNumId w:val="23"/>
  </w:num>
  <w:num w:numId="45" w16cid:durableId="1486816789">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2"/>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F10"/>
    <w:rsid w:val="00002467"/>
    <w:rsid w:val="00011840"/>
    <w:rsid w:val="00017EE4"/>
    <w:rsid w:val="0002463D"/>
    <w:rsid w:val="00027297"/>
    <w:rsid w:val="00030D40"/>
    <w:rsid w:val="00050B74"/>
    <w:rsid w:val="000518D6"/>
    <w:rsid w:val="000524F8"/>
    <w:rsid w:val="0006437C"/>
    <w:rsid w:val="00075F41"/>
    <w:rsid w:val="00080E86"/>
    <w:rsid w:val="00086535"/>
    <w:rsid w:val="0009657C"/>
    <w:rsid w:val="000A05ED"/>
    <w:rsid w:val="000B3AA8"/>
    <w:rsid w:val="000C7A63"/>
    <w:rsid w:val="000D0C70"/>
    <w:rsid w:val="000E17DD"/>
    <w:rsid w:val="000E1B93"/>
    <w:rsid w:val="000E42F3"/>
    <w:rsid w:val="000E4C83"/>
    <w:rsid w:val="000F0CC3"/>
    <w:rsid w:val="000F5202"/>
    <w:rsid w:val="00102ED9"/>
    <w:rsid w:val="001047CF"/>
    <w:rsid w:val="001047D6"/>
    <w:rsid w:val="00124521"/>
    <w:rsid w:val="00125A1C"/>
    <w:rsid w:val="00142FEC"/>
    <w:rsid w:val="00143274"/>
    <w:rsid w:val="00143CEA"/>
    <w:rsid w:val="00146C5F"/>
    <w:rsid w:val="001609C7"/>
    <w:rsid w:val="0017023A"/>
    <w:rsid w:val="00170B69"/>
    <w:rsid w:val="001748BD"/>
    <w:rsid w:val="00177919"/>
    <w:rsid w:val="00177BAE"/>
    <w:rsid w:val="001835D8"/>
    <w:rsid w:val="00187CA9"/>
    <w:rsid w:val="001A09E1"/>
    <w:rsid w:val="001B31DC"/>
    <w:rsid w:val="001B5037"/>
    <w:rsid w:val="001B7B24"/>
    <w:rsid w:val="001F1EE9"/>
    <w:rsid w:val="001F7F02"/>
    <w:rsid w:val="00211408"/>
    <w:rsid w:val="00226365"/>
    <w:rsid w:val="00243467"/>
    <w:rsid w:val="00243744"/>
    <w:rsid w:val="00247AFA"/>
    <w:rsid w:val="002564C7"/>
    <w:rsid w:val="00263D33"/>
    <w:rsid w:val="00280C14"/>
    <w:rsid w:val="00284A10"/>
    <w:rsid w:val="00293D9B"/>
    <w:rsid w:val="00297610"/>
    <w:rsid w:val="002A0007"/>
    <w:rsid w:val="002B4B36"/>
    <w:rsid w:val="002D14F2"/>
    <w:rsid w:val="002D6BC3"/>
    <w:rsid w:val="002D7A34"/>
    <w:rsid w:val="002E182A"/>
    <w:rsid w:val="002F013B"/>
    <w:rsid w:val="002F1304"/>
    <w:rsid w:val="002F3A37"/>
    <w:rsid w:val="002F7F03"/>
    <w:rsid w:val="00304789"/>
    <w:rsid w:val="003243B1"/>
    <w:rsid w:val="00325664"/>
    <w:rsid w:val="00336CCE"/>
    <w:rsid w:val="00337DDC"/>
    <w:rsid w:val="00343BE8"/>
    <w:rsid w:val="00355BC8"/>
    <w:rsid w:val="00366E9C"/>
    <w:rsid w:val="00371E70"/>
    <w:rsid w:val="003766B2"/>
    <w:rsid w:val="00380E70"/>
    <w:rsid w:val="00384B40"/>
    <w:rsid w:val="003863DD"/>
    <w:rsid w:val="00390EFC"/>
    <w:rsid w:val="003932A6"/>
    <w:rsid w:val="003A4FEE"/>
    <w:rsid w:val="003B5C1B"/>
    <w:rsid w:val="003C79FC"/>
    <w:rsid w:val="003E695C"/>
    <w:rsid w:val="003F2B72"/>
    <w:rsid w:val="0040176E"/>
    <w:rsid w:val="00422E4D"/>
    <w:rsid w:val="00426A08"/>
    <w:rsid w:val="00431D2E"/>
    <w:rsid w:val="00440BCB"/>
    <w:rsid w:val="0044317D"/>
    <w:rsid w:val="0045504D"/>
    <w:rsid w:val="00471E4C"/>
    <w:rsid w:val="004A3644"/>
    <w:rsid w:val="004A42C2"/>
    <w:rsid w:val="004B2CA3"/>
    <w:rsid w:val="004C5773"/>
    <w:rsid w:val="004D28A7"/>
    <w:rsid w:val="004E5843"/>
    <w:rsid w:val="004E5E4B"/>
    <w:rsid w:val="004F1271"/>
    <w:rsid w:val="004F1BE9"/>
    <w:rsid w:val="00502905"/>
    <w:rsid w:val="00505CFF"/>
    <w:rsid w:val="005168CE"/>
    <w:rsid w:val="0052722F"/>
    <w:rsid w:val="00560ED2"/>
    <w:rsid w:val="005735B8"/>
    <w:rsid w:val="0058344F"/>
    <w:rsid w:val="00595AAE"/>
    <w:rsid w:val="005D0779"/>
    <w:rsid w:val="005D7673"/>
    <w:rsid w:val="005E0E2C"/>
    <w:rsid w:val="005E2CB9"/>
    <w:rsid w:val="005E7757"/>
    <w:rsid w:val="00600E7F"/>
    <w:rsid w:val="00607AEA"/>
    <w:rsid w:val="00621DC1"/>
    <w:rsid w:val="006231CA"/>
    <w:rsid w:val="006277EA"/>
    <w:rsid w:val="00631C61"/>
    <w:rsid w:val="00633BF7"/>
    <w:rsid w:val="00637DA2"/>
    <w:rsid w:val="00640F49"/>
    <w:rsid w:val="0064772F"/>
    <w:rsid w:val="00652C75"/>
    <w:rsid w:val="006537C3"/>
    <w:rsid w:val="0065551F"/>
    <w:rsid w:val="00666456"/>
    <w:rsid w:val="0066778A"/>
    <w:rsid w:val="00683815"/>
    <w:rsid w:val="006B2F2B"/>
    <w:rsid w:val="006C49F9"/>
    <w:rsid w:val="006C5589"/>
    <w:rsid w:val="006D48B8"/>
    <w:rsid w:val="006D7467"/>
    <w:rsid w:val="006E1E73"/>
    <w:rsid w:val="006E323F"/>
    <w:rsid w:val="006F0915"/>
    <w:rsid w:val="006F2748"/>
    <w:rsid w:val="006F384D"/>
    <w:rsid w:val="006F41B1"/>
    <w:rsid w:val="006F4721"/>
    <w:rsid w:val="007142A0"/>
    <w:rsid w:val="0071542A"/>
    <w:rsid w:val="00735487"/>
    <w:rsid w:val="00742C37"/>
    <w:rsid w:val="0074696A"/>
    <w:rsid w:val="00746E41"/>
    <w:rsid w:val="00750007"/>
    <w:rsid w:val="00750B15"/>
    <w:rsid w:val="007733EB"/>
    <w:rsid w:val="00775047"/>
    <w:rsid w:val="00775A7D"/>
    <w:rsid w:val="007813DD"/>
    <w:rsid w:val="00795756"/>
    <w:rsid w:val="007976B2"/>
    <w:rsid w:val="007B0F66"/>
    <w:rsid w:val="007B28EA"/>
    <w:rsid w:val="007D08BD"/>
    <w:rsid w:val="007D3E25"/>
    <w:rsid w:val="007D78EA"/>
    <w:rsid w:val="007E51AB"/>
    <w:rsid w:val="007E5F24"/>
    <w:rsid w:val="00817D36"/>
    <w:rsid w:val="00831239"/>
    <w:rsid w:val="00843A2A"/>
    <w:rsid w:val="008464F9"/>
    <w:rsid w:val="008532C5"/>
    <w:rsid w:val="008614FD"/>
    <w:rsid w:val="00865224"/>
    <w:rsid w:val="00872F6C"/>
    <w:rsid w:val="0088438C"/>
    <w:rsid w:val="0088731B"/>
    <w:rsid w:val="00897137"/>
    <w:rsid w:val="008A1670"/>
    <w:rsid w:val="008A4A84"/>
    <w:rsid w:val="008A6142"/>
    <w:rsid w:val="008B2782"/>
    <w:rsid w:val="008B6751"/>
    <w:rsid w:val="008E0078"/>
    <w:rsid w:val="008E39C3"/>
    <w:rsid w:val="008E5271"/>
    <w:rsid w:val="008F3861"/>
    <w:rsid w:val="008F547B"/>
    <w:rsid w:val="008F7141"/>
    <w:rsid w:val="00900124"/>
    <w:rsid w:val="0091284A"/>
    <w:rsid w:val="00916F1D"/>
    <w:rsid w:val="009349E4"/>
    <w:rsid w:val="00937290"/>
    <w:rsid w:val="00947C25"/>
    <w:rsid w:val="00957254"/>
    <w:rsid w:val="00962492"/>
    <w:rsid w:val="00965C16"/>
    <w:rsid w:val="00967DC0"/>
    <w:rsid w:val="00982343"/>
    <w:rsid w:val="00990997"/>
    <w:rsid w:val="00992C4E"/>
    <w:rsid w:val="009A4862"/>
    <w:rsid w:val="009A4E39"/>
    <w:rsid w:val="009A76F0"/>
    <w:rsid w:val="009B19B9"/>
    <w:rsid w:val="009B3459"/>
    <w:rsid w:val="009B7BBE"/>
    <w:rsid w:val="009C3513"/>
    <w:rsid w:val="009C63F0"/>
    <w:rsid w:val="009E1C82"/>
    <w:rsid w:val="009E3305"/>
    <w:rsid w:val="00A10728"/>
    <w:rsid w:val="00A15077"/>
    <w:rsid w:val="00A17165"/>
    <w:rsid w:val="00A17DCE"/>
    <w:rsid w:val="00A26871"/>
    <w:rsid w:val="00A26AEE"/>
    <w:rsid w:val="00A26F10"/>
    <w:rsid w:val="00A31028"/>
    <w:rsid w:val="00A40B21"/>
    <w:rsid w:val="00A41D42"/>
    <w:rsid w:val="00A51165"/>
    <w:rsid w:val="00A805E0"/>
    <w:rsid w:val="00A84F59"/>
    <w:rsid w:val="00A97FBB"/>
    <w:rsid w:val="00AA447E"/>
    <w:rsid w:val="00AB23C9"/>
    <w:rsid w:val="00AE4C67"/>
    <w:rsid w:val="00AF141F"/>
    <w:rsid w:val="00AF27A5"/>
    <w:rsid w:val="00AF3BC9"/>
    <w:rsid w:val="00B10A2C"/>
    <w:rsid w:val="00B16AA4"/>
    <w:rsid w:val="00B16C05"/>
    <w:rsid w:val="00B17C22"/>
    <w:rsid w:val="00B310F0"/>
    <w:rsid w:val="00B3534B"/>
    <w:rsid w:val="00B35C7D"/>
    <w:rsid w:val="00B3698A"/>
    <w:rsid w:val="00B44B92"/>
    <w:rsid w:val="00B55F65"/>
    <w:rsid w:val="00B61150"/>
    <w:rsid w:val="00B61B22"/>
    <w:rsid w:val="00B65B6B"/>
    <w:rsid w:val="00B67963"/>
    <w:rsid w:val="00B75D56"/>
    <w:rsid w:val="00B77BBF"/>
    <w:rsid w:val="00B81E08"/>
    <w:rsid w:val="00B8676C"/>
    <w:rsid w:val="00B901FF"/>
    <w:rsid w:val="00B939F3"/>
    <w:rsid w:val="00B95BC9"/>
    <w:rsid w:val="00BA4F72"/>
    <w:rsid w:val="00BB20DC"/>
    <w:rsid w:val="00BB29D1"/>
    <w:rsid w:val="00BB6F1A"/>
    <w:rsid w:val="00BC2001"/>
    <w:rsid w:val="00BD73A8"/>
    <w:rsid w:val="00BE5F8E"/>
    <w:rsid w:val="00BF0CDD"/>
    <w:rsid w:val="00C04820"/>
    <w:rsid w:val="00C06E8D"/>
    <w:rsid w:val="00C201FC"/>
    <w:rsid w:val="00C2039B"/>
    <w:rsid w:val="00C209E8"/>
    <w:rsid w:val="00C217FF"/>
    <w:rsid w:val="00C30514"/>
    <w:rsid w:val="00C419FF"/>
    <w:rsid w:val="00C53B99"/>
    <w:rsid w:val="00C57DD3"/>
    <w:rsid w:val="00C60C96"/>
    <w:rsid w:val="00C64279"/>
    <w:rsid w:val="00C66B7F"/>
    <w:rsid w:val="00C71FF3"/>
    <w:rsid w:val="00C83182"/>
    <w:rsid w:val="00CA066A"/>
    <w:rsid w:val="00CC12B1"/>
    <w:rsid w:val="00CD7C4D"/>
    <w:rsid w:val="00CE1B60"/>
    <w:rsid w:val="00CE4FD4"/>
    <w:rsid w:val="00CF5EEB"/>
    <w:rsid w:val="00D0029F"/>
    <w:rsid w:val="00D03FB2"/>
    <w:rsid w:val="00D11FC4"/>
    <w:rsid w:val="00D12958"/>
    <w:rsid w:val="00D13CDF"/>
    <w:rsid w:val="00D14EA8"/>
    <w:rsid w:val="00D15817"/>
    <w:rsid w:val="00D34A77"/>
    <w:rsid w:val="00D44326"/>
    <w:rsid w:val="00D44F9A"/>
    <w:rsid w:val="00D46850"/>
    <w:rsid w:val="00D471CE"/>
    <w:rsid w:val="00D5604F"/>
    <w:rsid w:val="00D678EB"/>
    <w:rsid w:val="00D70758"/>
    <w:rsid w:val="00D778C9"/>
    <w:rsid w:val="00D80BA2"/>
    <w:rsid w:val="00DB4AF1"/>
    <w:rsid w:val="00DB75E0"/>
    <w:rsid w:val="00DD2085"/>
    <w:rsid w:val="00DD326C"/>
    <w:rsid w:val="00DD66B6"/>
    <w:rsid w:val="00DE65D0"/>
    <w:rsid w:val="00DE7058"/>
    <w:rsid w:val="00DF10EB"/>
    <w:rsid w:val="00DF5024"/>
    <w:rsid w:val="00DF5E04"/>
    <w:rsid w:val="00E10A18"/>
    <w:rsid w:val="00E11F1A"/>
    <w:rsid w:val="00E17EB2"/>
    <w:rsid w:val="00E205A6"/>
    <w:rsid w:val="00E27AD0"/>
    <w:rsid w:val="00E32C86"/>
    <w:rsid w:val="00E335B1"/>
    <w:rsid w:val="00E358B5"/>
    <w:rsid w:val="00E41183"/>
    <w:rsid w:val="00E45FA4"/>
    <w:rsid w:val="00E46A36"/>
    <w:rsid w:val="00E561F3"/>
    <w:rsid w:val="00E6598D"/>
    <w:rsid w:val="00E733EF"/>
    <w:rsid w:val="00E819DD"/>
    <w:rsid w:val="00E86D29"/>
    <w:rsid w:val="00E9138B"/>
    <w:rsid w:val="00EA352D"/>
    <w:rsid w:val="00EB3AD2"/>
    <w:rsid w:val="00EB41E4"/>
    <w:rsid w:val="00EC0F5C"/>
    <w:rsid w:val="00EC1840"/>
    <w:rsid w:val="00EC21B7"/>
    <w:rsid w:val="00EC6BB1"/>
    <w:rsid w:val="00ED7B90"/>
    <w:rsid w:val="00EE5319"/>
    <w:rsid w:val="00F221CE"/>
    <w:rsid w:val="00F3073E"/>
    <w:rsid w:val="00F463A8"/>
    <w:rsid w:val="00F5369B"/>
    <w:rsid w:val="00F562B0"/>
    <w:rsid w:val="00F5704F"/>
    <w:rsid w:val="00F576E7"/>
    <w:rsid w:val="00F67DE4"/>
    <w:rsid w:val="00F9658A"/>
    <w:rsid w:val="00FA2599"/>
    <w:rsid w:val="00FA5895"/>
    <w:rsid w:val="00FB1400"/>
    <w:rsid w:val="00FB1A4A"/>
    <w:rsid w:val="00FC2E04"/>
    <w:rsid w:val="00FC3494"/>
    <w:rsid w:val="00FD09B0"/>
    <w:rsid w:val="00FD4E09"/>
    <w:rsid w:val="00FD550E"/>
    <w:rsid w:val="00FF4A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5D26B0"/>
  <w15:chartTrackingRefBased/>
  <w15:docId w15:val="{0A8F6A23-2B01-9442-954C-AF746B699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2F2B"/>
    <w:pPr>
      <w:spacing w:line="259" w:lineRule="auto"/>
    </w:pPr>
    <w:rPr>
      <w:sz w:val="22"/>
      <w:szCs w:val="22"/>
    </w:rPr>
  </w:style>
  <w:style w:type="paragraph" w:styleId="Heading1">
    <w:name w:val="heading 1"/>
    <w:basedOn w:val="Normal"/>
    <w:next w:val="Normal"/>
    <w:link w:val="Heading1Char"/>
    <w:uiPriority w:val="9"/>
    <w:qFormat/>
    <w:rsid w:val="009E1C82"/>
    <w:pPr>
      <w:keepNext/>
      <w:keepLines/>
      <w:spacing w:before="360" w:after="80"/>
      <w:outlineLvl w:val="0"/>
    </w:pPr>
    <w:rPr>
      <w:rFonts w:ascii="Times New Roman" w:eastAsiaTheme="majorEastAsia" w:hAnsi="Times New Roman" w:cstheme="majorBidi"/>
      <w:color w:val="2F5496" w:themeColor="accent1" w:themeShade="BF"/>
      <w:sz w:val="32"/>
      <w:szCs w:val="40"/>
    </w:rPr>
  </w:style>
  <w:style w:type="paragraph" w:styleId="Heading2">
    <w:name w:val="heading 2"/>
    <w:basedOn w:val="Normal"/>
    <w:next w:val="Normal"/>
    <w:link w:val="Heading2Char"/>
    <w:uiPriority w:val="9"/>
    <w:unhideWhenUsed/>
    <w:qFormat/>
    <w:rsid w:val="009E1C82"/>
    <w:pPr>
      <w:keepNext/>
      <w:keepLines/>
      <w:spacing w:before="160" w:after="80"/>
      <w:outlineLvl w:val="1"/>
    </w:pPr>
    <w:rPr>
      <w:rFonts w:ascii="Times New Roman" w:eastAsiaTheme="majorEastAsia" w:hAnsi="Times New Roman" w:cstheme="majorBidi"/>
      <w:b/>
      <w:color w:val="2F5496" w:themeColor="accent1" w:themeShade="BF"/>
      <w:sz w:val="26"/>
      <w:szCs w:val="32"/>
    </w:rPr>
  </w:style>
  <w:style w:type="paragraph" w:styleId="Heading3">
    <w:name w:val="heading 3"/>
    <w:basedOn w:val="Normal"/>
    <w:next w:val="Normal"/>
    <w:link w:val="Heading3Char"/>
    <w:uiPriority w:val="9"/>
    <w:unhideWhenUsed/>
    <w:qFormat/>
    <w:rsid w:val="003C79FC"/>
    <w:pPr>
      <w:keepNext/>
      <w:keepLines/>
      <w:spacing w:before="160" w:after="80"/>
      <w:outlineLvl w:val="2"/>
    </w:pPr>
    <w:rPr>
      <w:rFonts w:ascii="Times New Roman" w:eastAsiaTheme="majorEastAsia" w:hAnsi="Times New Roman" w:cstheme="majorBidi"/>
      <w:b/>
      <w:color w:val="2F5496" w:themeColor="accent1" w:themeShade="BF"/>
      <w:sz w:val="24"/>
      <w:szCs w:val="28"/>
    </w:rPr>
  </w:style>
  <w:style w:type="paragraph" w:styleId="Heading4">
    <w:name w:val="heading 4"/>
    <w:basedOn w:val="Normal"/>
    <w:next w:val="Normal"/>
    <w:link w:val="Heading4Char"/>
    <w:uiPriority w:val="9"/>
    <w:semiHidden/>
    <w:unhideWhenUsed/>
    <w:qFormat/>
    <w:rsid w:val="00A26F1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26F1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26F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6F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6F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6F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1C82"/>
    <w:rPr>
      <w:rFonts w:ascii="Times New Roman" w:eastAsiaTheme="majorEastAsia" w:hAnsi="Times New Roman" w:cstheme="majorBidi"/>
      <w:color w:val="2F5496" w:themeColor="accent1" w:themeShade="BF"/>
      <w:sz w:val="32"/>
      <w:szCs w:val="40"/>
    </w:rPr>
  </w:style>
  <w:style w:type="character" w:customStyle="1" w:styleId="Heading2Char">
    <w:name w:val="Heading 2 Char"/>
    <w:basedOn w:val="DefaultParagraphFont"/>
    <w:link w:val="Heading2"/>
    <w:uiPriority w:val="9"/>
    <w:rsid w:val="009E1C82"/>
    <w:rPr>
      <w:rFonts w:ascii="Times New Roman" w:eastAsiaTheme="majorEastAsia" w:hAnsi="Times New Roman" w:cstheme="majorBidi"/>
      <w:b/>
      <w:color w:val="2F5496" w:themeColor="accent1" w:themeShade="BF"/>
      <w:sz w:val="26"/>
      <w:szCs w:val="32"/>
    </w:rPr>
  </w:style>
  <w:style w:type="character" w:customStyle="1" w:styleId="Heading3Char">
    <w:name w:val="Heading 3 Char"/>
    <w:basedOn w:val="DefaultParagraphFont"/>
    <w:link w:val="Heading3"/>
    <w:uiPriority w:val="9"/>
    <w:rsid w:val="003C79FC"/>
    <w:rPr>
      <w:rFonts w:ascii="Times New Roman" w:eastAsiaTheme="majorEastAsia" w:hAnsi="Times New Roman" w:cstheme="majorBidi"/>
      <w:b/>
      <w:color w:val="2F5496" w:themeColor="accent1" w:themeShade="BF"/>
      <w:szCs w:val="28"/>
    </w:rPr>
  </w:style>
  <w:style w:type="character" w:customStyle="1" w:styleId="Heading4Char">
    <w:name w:val="Heading 4 Char"/>
    <w:basedOn w:val="DefaultParagraphFont"/>
    <w:link w:val="Heading4"/>
    <w:uiPriority w:val="9"/>
    <w:semiHidden/>
    <w:rsid w:val="00A26F1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6F1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6F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6F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6F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6F10"/>
    <w:rPr>
      <w:rFonts w:eastAsiaTheme="majorEastAsia" w:cstheme="majorBidi"/>
      <w:color w:val="272727" w:themeColor="text1" w:themeTint="D8"/>
    </w:rPr>
  </w:style>
  <w:style w:type="paragraph" w:styleId="Title">
    <w:name w:val="Title"/>
    <w:basedOn w:val="Normal"/>
    <w:next w:val="Normal"/>
    <w:link w:val="TitleChar"/>
    <w:uiPriority w:val="10"/>
    <w:qFormat/>
    <w:rsid w:val="00A26F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6F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6F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6F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6F10"/>
    <w:pPr>
      <w:spacing w:before="160"/>
      <w:jc w:val="center"/>
    </w:pPr>
    <w:rPr>
      <w:i/>
      <w:iCs/>
      <w:color w:val="404040" w:themeColor="text1" w:themeTint="BF"/>
    </w:rPr>
  </w:style>
  <w:style w:type="character" w:customStyle="1" w:styleId="QuoteChar">
    <w:name w:val="Quote Char"/>
    <w:basedOn w:val="DefaultParagraphFont"/>
    <w:link w:val="Quote"/>
    <w:uiPriority w:val="29"/>
    <w:rsid w:val="00A26F10"/>
    <w:rPr>
      <w:i/>
      <w:iCs/>
      <w:color w:val="404040" w:themeColor="text1" w:themeTint="BF"/>
    </w:rPr>
  </w:style>
  <w:style w:type="paragraph" w:styleId="ListParagraph">
    <w:name w:val="List Paragraph"/>
    <w:basedOn w:val="Normal"/>
    <w:uiPriority w:val="34"/>
    <w:qFormat/>
    <w:rsid w:val="00A26F10"/>
    <w:pPr>
      <w:ind w:left="720"/>
      <w:contextualSpacing/>
    </w:pPr>
  </w:style>
  <w:style w:type="character" w:styleId="IntenseEmphasis">
    <w:name w:val="Intense Emphasis"/>
    <w:basedOn w:val="DefaultParagraphFont"/>
    <w:uiPriority w:val="21"/>
    <w:qFormat/>
    <w:rsid w:val="00A26F10"/>
    <w:rPr>
      <w:i/>
      <w:iCs/>
      <w:color w:val="2F5496" w:themeColor="accent1" w:themeShade="BF"/>
    </w:rPr>
  </w:style>
  <w:style w:type="paragraph" w:styleId="IntenseQuote">
    <w:name w:val="Intense Quote"/>
    <w:basedOn w:val="Normal"/>
    <w:next w:val="Normal"/>
    <w:link w:val="IntenseQuoteChar"/>
    <w:uiPriority w:val="30"/>
    <w:qFormat/>
    <w:rsid w:val="00A26F1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26F10"/>
    <w:rPr>
      <w:i/>
      <w:iCs/>
      <w:color w:val="2F5496" w:themeColor="accent1" w:themeShade="BF"/>
    </w:rPr>
  </w:style>
  <w:style w:type="character" w:styleId="IntenseReference">
    <w:name w:val="Intense Reference"/>
    <w:basedOn w:val="DefaultParagraphFont"/>
    <w:uiPriority w:val="32"/>
    <w:qFormat/>
    <w:rsid w:val="00A26F10"/>
    <w:rPr>
      <w:b/>
      <w:bCs/>
      <w:smallCaps/>
      <w:color w:val="2F5496" w:themeColor="accent1" w:themeShade="BF"/>
      <w:spacing w:val="5"/>
    </w:rPr>
  </w:style>
  <w:style w:type="paragraph" w:customStyle="1" w:styleId="SSText-TNR12">
    <w:name w:val="SS Text - TNR 12"/>
    <w:basedOn w:val="Normal"/>
    <w:qFormat/>
    <w:rsid w:val="00A26F10"/>
    <w:pPr>
      <w:spacing w:after="0" w:line="264" w:lineRule="auto"/>
    </w:pPr>
    <w:rPr>
      <w:rFonts w:ascii="Times New Roman" w:hAnsi="Times New Roman" w:cs="Times New Roman"/>
      <w:sz w:val="24"/>
      <w:szCs w:val="24"/>
    </w:rPr>
  </w:style>
  <w:style w:type="character" w:styleId="Hyperlink">
    <w:name w:val="Hyperlink"/>
    <w:basedOn w:val="DefaultParagraphFont"/>
    <w:uiPriority w:val="99"/>
    <w:unhideWhenUsed/>
    <w:rsid w:val="00A26F10"/>
    <w:rPr>
      <w:color w:val="0563C1" w:themeColor="hyperlink"/>
      <w:u w:val="single"/>
    </w:rPr>
  </w:style>
  <w:style w:type="character" w:styleId="CommentReference">
    <w:name w:val="annotation reference"/>
    <w:basedOn w:val="DefaultParagraphFont"/>
    <w:uiPriority w:val="99"/>
    <w:semiHidden/>
    <w:unhideWhenUsed/>
    <w:rsid w:val="00A26F10"/>
    <w:rPr>
      <w:sz w:val="16"/>
      <w:szCs w:val="16"/>
    </w:rPr>
  </w:style>
  <w:style w:type="paragraph" w:styleId="CommentText">
    <w:name w:val="annotation text"/>
    <w:basedOn w:val="Normal"/>
    <w:link w:val="CommentTextChar"/>
    <w:uiPriority w:val="99"/>
    <w:unhideWhenUsed/>
    <w:rsid w:val="00A26F10"/>
    <w:pPr>
      <w:spacing w:line="240" w:lineRule="auto"/>
    </w:pPr>
    <w:rPr>
      <w:sz w:val="20"/>
      <w:szCs w:val="20"/>
    </w:rPr>
  </w:style>
  <w:style w:type="character" w:customStyle="1" w:styleId="CommentTextChar">
    <w:name w:val="Comment Text Char"/>
    <w:basedOn w:val="DefaultParagraphFont"/>
    <w:link w:val="CommentText"/>
    <w:uiPriority w:val="99"/>
    <w:rsid w:val="00A26F10"/>
    <w:rPr>
      <w:sz w:val="20"/>
      <w:szCs w:val="20"/>
    </w:rPr>
  </w:style>
  <w:style w:type="paragraph" w:customStyle="1" w:styleId="Bul1Calib12">
    <w:name w:val="Bul 1 Calib 12"/>
    <w:basedOn w:val="Normal"/>
    <w:qFormat/>
    <w:rsid w:val="00A26F10"/>
    <w:pPr>
      <w:numPr>
        <w:numId w:val="1"/>
      </w:numPr>
      <w:spacing w:after="0" w:line="240" w:lineRule="auto"/>
      <w:ind w:left="720"/>
    </w:pPr>
    <w:rPr>
      <w:sz w:val="24"/>
      <w:szCs w:val="24"/>
    </w:rPr>
  </w:style>
  <w:style w:type="paragraph" w:customStyle="1" w:styleId="Bul1">
    <w:name w:val="Bul 1"/>
    <w:basedOn w:val="Normal"/>
    <w:qFormat/>
    <w:rsid w:val="00A26F10"/>
    <w:pPr>
      <w:numPr>
        <w:numId w:val="2"/>
      </w:numPr>
      <w:spacing w:after="0"/>
    </w:pPr>
    <w:rPr>
      <w:kern w:val="0"/>
      <w:sz w:val="24"/>
      <w:szCs w:val="24"/>
      <w14:ligatures w14:val="none"/>
    </w:rPr>
  </w:style>
  <w:style w:type="paragraph" w:customStyle="1" w:styleId="Bul2">
    <w:name w:val="Bul 2"/>
    <w:basedOn w:val="Normal"/>
    <w:qFormat/>
    <w:rsid w:val="00A26F10"/>
    <w:pPr>
      <w:numPr>
        <w:numId w:val="3"/>
      </w:numPr>
      <w:spacing w:after="0"/>
      <w:ind w:left="1080"/>
    </w:pPr>
    <w:rPr>
      <w:kern w:val="0"/>
      <w:sz w:val="24"/>
      <w:szCs w:val="24"/>
      <w14:ligatures w14:val="none"/>
    </w:rPr>
  </w:style>
  <w:style w:type="paragraph" w:customStyle="1" w:styleId="SectionheadTNR12">
    <w:name w:val="Section head TNR 12"/>
    <w:basedOn w:val="SSText-TNR12"/>
    <w:autoRedefine/>
    <w:qFormat/>
    <w:rsid w:val="004E5843"/>
    <w:pPr>
      <w:spacing w:line="259" w:lineRule="auto"/>
      <w:ind w:hanging="14"/>
    </w:pPr>
    <w:rPr>
      <w:color w:val="000000" w:themeColor="text1"/>
      <w:spacing w:val="-2"/>
    </w:rPr>
  </w:style>
  <w:style w:type="table" w:styleId="TableGrid">
    <w:name w:val="Table Grid"/>
    <w:basedOn w:val="TableNormal"/>
    <w:uiPriority w:val="39"/>
    <w:rsid w:val="00A26F10"/>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ul1">
    <w:name w:val="Table bul 1"/>
    <w:basedOn w:val="Normal"/>
    <w:qFormat/>
    <w:rsid w:val="00A26F10"/>
    <w:pPr>
      <w:numPr>
        <w:numId w:val="4"/>
      </w:numPr>
      <w:spacing w:after="0" w:line="240" w:lineRule="auto"/>
    </w:pPr>
    <w:rPr>
      <w:sz w:val="18"/>
      <w:szCs w:val="18"/>
    </w:rPr>
  </w:style>
  <w:style w:type="paragraph" w:styleId="CommentSubject">
    <w:name w:val="annotation subject"/>
    <w:basedOn w:val="CommentText"/>
    <w:next w:val="CommentText"/>
    <w:link w:val="CommentSubjectChar"/>
    <w:uiPriority w:val="99"/>
    <w:semiHidden/>
    <w:unhideWhenUsed/>
    <w:rsid w:val="00030D40"/>
    <w:rPr>
      <w:b/>
      <w:bCs/>
    </w:rPr>
  </w:style>
  <w:style w:type="character" w:customStyle="1" w:styleId="CommentSubjectChar">
    <w:name w:val="Comment Subject Char"/>
    <w:basedOn w:val="CommentTextChar"/>
    <w:link w:val="CommentSubject"/>
    <w:uiPriority w:val="99"/>
    <w:semiHidden/>
    <w:rsid w:val="00030D40"/>
    <w:rPr>
      <w:b/>
      <w:bCs/>
      <w:sz w:val="20"/>
      <w:szCs w:val="20"/>
    </w:rPr>
  </w:style>
  <w:style w:type="table" w:styleId="GridTable4-Accent1">
    <w:name w:val="Grid Table 4 Accent 1"/>
    <w:basedOn w:val="TableNormal"/>
    <w:uiPriority w:val="49"/>
    <w:rsid w:val="006B2F2B"/>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NormalWeb">
    <w:name w:val="Normal (Web)"/>
    <w:basedOn w:val="Normal"/>
    <w:uiPriority w:val="99"/>
    <w:unhideWhenUsed/>
    <w:rsid w:val="0095725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843A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3A2A"/>
    <w:rPr>
      <w:sz w:val="22"/>
      <w:szCs w:val="22"/>
    </w:rPr>
  </w:style>
  <w:style w:type="paragraph" w:styleId="Footer">
    <w:name w:val="footer"/>
    <w:basedOn w:val="Normal"/>
    <w:link w:val="FooterChar"/>
    <w:uiPriority w:val="99"/>
    <w:unhideWhenUsed/>
    <w:rsid w:val="00843A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3A2A"/>
    <w:rPr>
      <w:sz w:val="22"/>
      <w:szCs w:val="22"/>
    </w:rPr>
  </w:style>
  <w:style w:type="character" w:styleId="FollowedHyperlink">
    <w:name w:val="FollowedHyperlink"/>
    <w:basedOn w:val="DefaultParagraphFont"/>
    <w:uiPriority w:val="99"/>
    <w:semiHidden/>
    <w:unhideWhenUsed/>
    <w:rsid w:val="00B75D56"/>
    <w:rPr>
      <w:color w:val="954F72" w:themeColor="followedHyperlink"/>
      <w:u w:val="single"/>
    </w:rPr>
  </w:style>
  <w:style w:type="paragraph" w:styleId="Revision">
    <w:name w:val="Revision"/>
    <w:hidden/>
    <w:uiPriority w:val="99"/>
    <w:semiHidden/>
    <w:rsid w:val="002F3A37"/>
    <w:pPr>
      <w:spacing w:after="0" w:line="240" w:lineRule="auto"/>
    </w:pPr>
    <w:rPr>
      <w:sz w:val="22"/>
      <w:szCs w:val="22"/>
    </w:rPr>
  </w:style>
  <w:style w:type="paragraph" w:styleId="TOCHeading">
    <w:name w:val="TOC Heading"/>
    <w:basedOn w:val="Heading1"/>
    <w:next w:val="Normal"/>
    <w:uiPriority w:val="39"/>
    <w:unhideWhenUsed/>
    <w:qFormat/>
    <w:rsid w:val="003C79FC"/>
    <w:pPr>
      <w:spacing w:before="480" w:after="0" w:line="276" w:lineRule="auto"/>
      <w:outlineLvl w:val="9"/>
    </w:pPr>
    <w:rPr>
      <w:rFonts w:asciiTheme="majorHAnsi" w:hAnsiTheme="majorHAnsi"/>
      <w:b/>
      <w:bCs/>
      <w:kern w:val="0"/>
      <w:sz w:val="28"/>
      <w:szCs w:val="28"/>
      <w14:ligatures w14:val="none"/>
    </w:rPr>
  </w:style>
  <w:style w:type="paragraph" w:styleId="TOC1">
    <w:name w:val="toc 1"/>
    <w:basedOn w:val="Normal"/>
    <w:next w:val="Normal"/>
    <w:autoRedefine/>
    <w:uiPriority w:val="39"/>
    <w:unhideWhenUsed/>
    <w:rsid w:val="003C79FC"/>
    <w:pPr>
      <w:spacing w:before="120" w:after="0"/>
    </w:pPr>
    <w:rPr>
      <w:rFonts w:cstheme="minorHAnsi"/>
      <w:b/>
      <w:bCs/>
      <w:i/>
      <w:iCs/>
      <w:sz w:val="24"/>
      <w:szCs w:val="24"/>
    </w:rPr>
  </w:style>
  <w:style w:type="paragraph" w:styleId="TOC2">
    <w:name w:val="toc 2"/>
    <w:basedOn w:val="Normal"/>
    <w:next w:val="Normal"/>
    <w:autoRedefine/>
    <w:uiPriority w:val="39"/>
    <w:unhideWhenUsed/>
    <w:rsid w:val="00D778C9"/>
    <w:pPr>
      <w:tabs>
        <w:tab w:val="right" w:leader="dot" w:pos="8730"/>
      </w:tabs>
      <w:spacing w:before="120" w:after="0"/>
      <w:ind w:left="220" w:right="630"/>
    </w:pPr>
    <w:rPr>
      <w:rFonts w:cstheme="minorHAnsi"/>
      <w:b/>
      <w:bCs/>
    </w:rPr>
  </w:style>
  <w:style w:type="paragraph" w:styleId="TOC3">
    <w:name w:val="toc 3"/>
    <w:basedOn w:val="Normal"/>
    <w:next w:val="Normal"/>
    <w:autoRedefine/>
    <w:uiPriority w:val="39"/>
    <w:unhideWhenUsed/>
    <w:rsid w:val="003C79FC"/>
    <w:pPr>
      <w:spacing w:after="0"/>
      <w:ind w:left="440"/>
    </w:pPr>
    <w:rPr>
      <w:rFonts w:cstheme="minorHAnsi"/>
      <w:sz w:val="20"/>
      <w:szCs w:val="20"/>
    </w:rPr>
  </w:style>
  <w:style w:type="paragraph" w:styleId="TOC4">
    <w:name w:val="toc 4"/>
    <w:basedOn w:val="Normal"/>
    <w:next w:val="Normal"/>
    <w:autoRedefine/>
    <w:uiPriority w:val="39"/>
    <w:semiHidden/>
    <w:unhideWhenUsed/>
    <w:rsid w:val="003C79FC"/>
    <w:pPr>
      <w:spacing w:after="0"/>
      <w:ind w:left="660"/>
    </w:pPr>
    <w:rPr>
      <w:rFonts w:cstheme="minorHAnsi"/>
      <w:sz w:val="20"/>
      <w:szCs w:val="20"/>
    </w:rPr>
  </w:style>
  <w:style w:type="paragraph" w:styleId="TOC5">
    <w:name w:val="toc 5"/>
    <w:basedOn w:val="Normal"/>
    <w:next w:val="Normal"/>
    <w:autoRedefine/>
    <w:uiPriority w:val="39"/>
    <w:semiHidden/>
    <w:unhideWhenUsed/>
    <w:rsid w:val="003C79FC"/>
    <w:pPr>
      <w:spacing w:after="0"/>
      <w:ind w:left="880"/>
    </w:pPr>
    <w:rPr>
      <w:rFonts w:cstheme="minorHAnsi"/>
      <w:sz w:val="20"/>
      <w:szCs w:val="20"/>
    </w:rPr>
  </w:style>
  <w:style w:type="paragraph" w:styleId="TOC6">
    <w:name w:val="toc 6"/>
    <w:basedOn w:val="Normal"/>
    <w:next w:val="Normal"/>
    <w:autoRedefine/>
    <w:uiPriority w:val="39"/>
    <w:semiHidden/>
    <w:unhideWhenUsed/>
    <w:rsid w:val="003C79FC"/>
    <w:pPr>
      <w:spacing w:after="0"/>
      <w:ind w:left="1100"/>
    </w:pPr>
    <w:rPr>
      <w:rFonts w:cstheme="minorHAnsi"/>
      <w:sz w:val="20"/>
      <w:szCs w:val="20"/>
    </w:rPr>
  </w:style>
  <w:style w:type="paragraph" w:styleId="TOC7">
    <w:name w:val="toc 7"/>
    <w:basedOn w:val="Normal"/>
    <w:next w:val="Normal"/>
    <w:autoRedefine/>
    <w:uiPriority w:val="39"/>
    <w:semiHidden/>
    <w:unhideWhenUsed/>
    <w:rsid w:val="003C79FC"/>
    <w:pPr>
      <w:spacing w:after="0"/>
      <w:ind w:left="1320"/>
    </w:pPr>
    <w:rPr>
      <w:rFonts w:cstheme="minorHAnsi"/>
      <w:sz w:val="20"/>
      <w:szCs w:val="20"/>
    </w:rPr>
  </w:style>
  <w:style w:type="paragraph" w:styleId="TOC8">
    <w:name w:val="toc 8"/>
    <w:basedOn w:val="Normal"/>
    <w:next w:val="Normal"/>
    <w:autoRedefine/>
    <w:uiPriority w:val="39"/>
    <w:semiHidden/>
    <w:unhideWhenUsed/>
    <w:rsid w:val="003C79FC"/>
    <w:pPr>
      <w:spacing w:after="0"/>
      <w:ind w:left="1540"/>
    </w:pPr>
    <w:rPr>
      <w:rFonts w:cstheme="minorHAnsi"/>
      <w:sz w:val="20"/>
      <w:szCs w:val="20"/>
    </w:rPr>
  </w:style>
  <w:style w:type="paragraph" w:styleId="TOC9">
    <w:name w:val="toc 9"/>
    <w:basedOn w:val="Normal"/>
    <w:next w:val="Normal"/>
    <w:autoRedefine/>
    <w:uiPriority w:val="39"/>
    <w:semiHidden/>
    <w:unhideWhenUsed/>
    <w:rsid w:val="003C79FC"/>
    <w:pPr>
      <w:spacing w:after="0"/>
      <w:ind w:left="1760"/>
    </w:pPr>
    <w:rPr>
      <w:rFonts w:cstheme="minorHAnsi"/>
      <w:sz w:val="20"/>
      <w:szCs w:val="20"/>
    </w:rPr>
  </w:style>
  <w:style w:type="character" w:styleId="UnresolvedMention">
    <w:name w:val="Unresolved Mention"/>
    <w:basedOn w:val="DefaultParagraphFont"/>
    <w:uiPriority w:val="99"/>
    <w:semiHidden/>
    <w:unhideWhenUsed/>
    <w:rsid w:val="008873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4854796">
      <w:bodyDiv w:val="1"/>
      <w:marLeft w:val="0"/>
      <w:marRight w:val="0"/>
      <w:marTop w:val="0"/>
      <w:marBottom w:val="0"/>
      <w:divBdr>
        <w:top w:val="none" w:sz="0" w:space="0" w:color="auto"/>
        <w:left w:val="none" w:sz="0" w:space="0" w:color="auto"/>
        <w:bottom w:val="none" w:sz="0" w:space="0" w:color="auto"/>
        <w:right w:val="none" w:sz="0" w:space="0" w:color="auto"/>
      </w:divBdr>
      <w:divsChild>
        <w:div w:id="2017267512">
          <w:marLeft w:val="547"/>
          <w:marRight w:val="0"/>
          <w:marTop w:val="0"/>
          <w:marBottom w:val="0"/>
          <w:divBdr>
            <w:top w:val="none" w:sz="0" w:space="0" w:color="auto"/>
            <w:left w:val="none" w:sz="0" w:space="0" w:color="auto"/>
            <w:bottom w:val="none" w:sz="0" w:space="0" w:color="auto"/>
            <w:right w:val="none" w:sz="0" w:space="0" w:color="auto"/>
          </w:divBdr>
        </w:div>
        <w:div w:id="1718119340">
          <w:marLeft w:val="547"/>
          <w:marRight w:val="0"/>
          <w:marTop w:val="0"/>
          <w:marBottom w:val="0"/>
          <w:divBdr>
            <w:top w:val="none" w:sz="0" w:space="0" w:color="auto"/>
            <w:left w:val="none" w:sz="0" w:space="0" w:color="auto"/>
            <w:bottom w:val="none" w:sz="0" w:space="0" w:color="auto"/>
            <w:right w:val="none" w:sz="0" w:space="0" w:color="auto"/>
          </w:divBdr>
        </w:div>
        <w:div w:id="521165811">
          <w:marLeft w:val="547"/>
          <w:marRight w:val="0"/>
          <w:marTop w:val="0"/>
          <w:marBottom w:val="0"/>
          <w:divBdr>
            <w:top w:val="none" w:sz="0" w:space="0" w:color="auto"/>
            <w:left w:val="none" w:sz="0" w:space="0" w:color="auto"/>
            <w:bottom w:val="none" w:sz="0" w:space="0" w:color="auto"/>
            <w:right w:val="none" w:sz="0" w:space="0" w:color="auto"/>
          </w:divBdr>
        </w:div>
        <w:div w:id="1399982867">
          <w:marLeft w:val="547"/>
          <w:marRight w:val="0"/>
          <w:marTop w:val="0"/>
          <w:marBottom w:val="0"/>
          <w:divBdr>
            <w:top w:val="none" w:sz="0" w:space="0" w:color="auto"/>
            <w:left w:val="none" w:sz="0" w:space="0" w:color="auto"/>
            <w:bottom w:val="none" w:sz="0" w:space="0" w:color="auto"/>
            <w:right w:val="none" w:sz="0" w:space="0" w:color="auto"/>
          </w:divBdr>
        </w:div>
      </w:divsChild>
    </w:div>
    <w:div w:id="1701006161">
      <w:bodyDiv w:val="1"/>
      <w:marLeft w:val="0"/>
      <w:marRight w:val="0"/>
      <w:marTop w:val="0"/>
      <w:marBottom w:val="0"/>
      <w:divBdr>
        <w:top w:val="none" w:sz="0" w:space="0" w:color="auto"/>
        <w:left w:val="none" w:sz="0" w:space="0" w:color="auto"/>
        <w:bottom w:val="none" w:sz="0" w:space="0" w:color="auto"/>
        <w:right w:val="none" w:sz="0" w:space="0" w:color="auto"/>
      </w:divBdr>
    </w:div>
    <w:div w:id="1809128233">
      <w:bodyDiv w:val="1"/>
      <w:marLeft w:val="0"/>
      <w:marRight w:val="0"/>
      <w:marTop w:val="0"/>
      <w:marBottom w:val="0"/>
      <w:divBdr>
        <w:top w:val="none" w:sz="0" w:space="0" w:color="auto"/>
        <w:left w:val="none" w:sz="0" w:space="0" w:color="auto"/>
        <w:bottom w:val="none" w:sz="0" w:space="0" w:color="auto"/>
        <w:right w:val="none" w:sz="0" w:space="0" w:color="auto"/>
      </w:divBdr>
      <w:divsChild>
        <w:div w:id="1030572681">
          <w:marLeft w:val="547"/>
          <w:marRight w:val="0"/>
          <w:marTop w:val="0"/>
          <w:marBottom w:val="0"/>
          <w:divBdr>
            <w:top w:val="none" w:sz="0" w:space="0" w:color="auto"/>
            <w:left w:val="none" w:sz="0" w:space="0" w:color="auto"/>
            <w:bottom w:val="none" w:sz="0" w:space="0" w:color="auto"/>
            <w:right w:val="none" w:sz="0" w:space="0" w:color="auto"/>
          </w:divBdr>
        </w:div>
        <w:div w:id="522979861">
          <w:marLeft w:val="547"/>
          <w:marRight w:val="0"/>
          <w:marTop w:val="0"/>
          <w:marBottom w:val="0"/>
          <w:divBdr>
            <w:top w:val="none" w:sz="0" w:space="0" w:color="auto"/>
            <w:left w:val="none" w:sz="0" w:space="0" w:color="auto"/>
            <w:bottom w:val="none" w:sz="0" w:space="0" w:color="auto"/>
            <w:right w:val="none" w:sz="0" w:space="0" w:color="auto"/>
          </w:divBdr>
        </w:div>
        <w:div w:id="1858497798">
          <w:marLeft w:val="547"/>
          <w:marRight w:val="0"/>
          <w:marTop w:val="0"/>
          <w:marBottom w:val="0"/>
          <w:divBdr>
            <w:top w:val="none" w:sz="0" w:space="0" w:color="auto"/>
            <w:left w:val="none" w:sz="0" w:space="0" w:color="auto"/>
            <w:bottom w:val="none" w:sz="0" w:space="0" w:color="auto"/>
            <w:right w:val="none" w:sz="0" w:space="0" w:color="auto"/>
          </w:divBdr>
        </w:div>
        <w:div w:id="38299412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ccrc.tc.columbia.edu/publications/deep-insights-redesigning-dual-enrollment.html" TargetMode="External"/><Relationship Id="rId4" Type="http://schemas.openxmlformats.org/officeDocument/2006/relationships/settings" Target="settings.xml"/><Relationship Id="rId9" Type="http://schemas.openxmlformats.org/officeDocument/2006/relationships/hyperlink" Target="https://ccrc.tc.columbia.edu/easyblog/dual-enrollment-pathways-scale-adoption.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6C6D4F-4922-8744-B7B9-72B154A63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16</Pages>
  <Words>6043</Words>
  <Characters>33962</Characters>
  <Application>Microsoft Office Word</Application>
  <DocSecurity>0</DocSecurity>
  <Lines>998</Lines>
  <Paragraphs>512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39493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Inquiry and Action Guide: Toward a Sustainable College Business Model for Scaling Purposeful Dual Enrollment</dc:title>
  <dc:subject/>
  <dc:creator>John Fink, Davis Jenkins, Sarah Griffin &amp; Aurely Garcia Tulloch</dc:creator>
  <cp:keywords/>
  <dc:description/>
  <cp:lastModifiedBy>Shayleah Jenkins</cp:lastModifiedBy>
  <cp:revision>6</cp:revision>
  <cp:lastPrinted>2025-09-21T16:06:00Z</cp:lastPrinted>
  <dcterms:created xsi:type="dcterms:W3CDTF">2025-10-23T21:34:00Z</dcterms:created>
  <dcterms:modified xsi:type="dcterms:W3CDTF">2025-10-24T14:58:00Z</dcterms:modified>
  <cp:category/>
</cp:coreProperties>
</file>